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1593D" w14:textId="2D5082F0" w:rsidR="00267A42" w:rsidRDefault="00E2356C" w:rsidP="00E2356C">
      <w:pPr>
        <w:pStyle w:val="Kop1"/>
      </w:pPr>
      <w:bookmarkStart w:id="0" w:name="_GoBack"/>
      <w:bookmarkEnd w:id="0"/>
      <w:r>
        <w:t>NLQF 6, Dublindescriptoren en de eindkwalificaties (beroeps</w:t>
      </w:r>
      <w:r w:rsidR="00C352BD">
        <w:t>bekwaamheidseisen)</w:t>
      </w:r>
      <w:r>
        <w:t xml:space="preserve"> bachelor DRL</w:t>
      </w:r>
    </w:p>
    <w:p w14:paraId="04BC0C01" w14:textId="56E6FE78" w:rsidR="007121E5" w:rsidRPr="007121E5" w:rsidRDefault="007121E5" w:rsidP="007121E5">
      <w:r>
        <w:t xml:space="preserve">Versie 1, </w:t>
      </w:r>
      <w:r w:rsidR="00F45C42">
        <w:t>4-2-2020, J. van Deursen</w:t>
      </w:r>
    </w:p>
    <w:p w14:paraId="3600FFE7" w14:textId="77777777" w:rsidR="00BC4796" w:rsidRPr="00BC4796" w:rsidRDefault="00BC4796" w:rsidP="00BC4796"/>
    <w:p w14:paraId="570F509D" w14:textId="6926B2BE" w:rsidR="00E2356C" w:rsidRDefault="00E2356C">
      <w:pPr>
        <w:spacing w:after="0"/>
        <w:ind w:left="-1133" w:right="11636"/>
      </w:pPr>
    </w:p>
    <w:tbl>
      <w:tblPr>
        <w:tblStyle w:val="TableGrid"/>
        <w:tblW w:w="4527" w:type="pct"/>
        <w:tblInd w:w="0" w:type="dxa"/>
        <w:tblCellMar>
          <w:top w:w="19" w:type="dxa"/>
          <w:left w:w="107" w:type="dxa"/>
          <w:right w:w="58" w:type="dxa"/>
        </w:tblCellMar>
        <w:tblLook w:val="04A0" w:firstRow="1" w:lastRow="0" w:firstColumn="1" w:lastColumn="0" w:noHBand="0" w:noVBand="1"/>
      </w:tblPr>
      <w:tblGrid>
        <w:gridCol w:w="1399"/>
        <w:gridCol w:w="4049"/>
        <w:gridCol w:w="2866"/>
        <w:gridCol w:w="4356"/>
      </w:tblGrid>
      <w:tr w:rsidR="00C721DC" w14:paraId="32211E61" w14:textId="5905D903" w:rsidTr="008C593E">
        <w:trPr>
          <w:trHeight w:val="380"/>
        </w:trPr>
        <w:tc>
          <w:tcPr>
            <w:tcW w:w="2150" w:type="pct"/>
            <w:gridSpan w:val="2"/>
            <w:tcBorders>
              <w:top w:val="single" w:sz="4" w:space="0" w:color="000000"/>
              <w:left w:val="single" w:sz="4" w:space="0" w:color="000000"/>
              <w:bottom w:val="single" w:sz="4" w:space="0" w:color="000000"/>
              <w:right w:val="single" w:sz="4" w:space="0" w:color="000000"/>
            </w:tcBorders>
            <w:shd w:val="clear" w:color="auto" w:fill="FFC000"/>
          </w:tcPr>
          <w:p w14:paraId="27FB2836" w14:textId="77777777" w:rsidR="00C721DC" w:rsidRDefault="00C721DC">
            <w:pPr>
              <w:ind w:right="42"/>
              <w:jc w:val="center"/>
            </w:pPr>
            <w:r>
              <w:rPr>
                <w:rFonts w:ascii="Verdana" w:eastAsia="Verdana" w:hAnsi="Verdana" w:cs="Verdana"/>
                <w:sz w:val="24"/>
              </w:rPr>
              <w:t>NLQF</w:t>
            </w:r>
            <w:r>
              <w:rPr>
                <w:rFonts w:ascii="Verdana" w:eastAsia="Verdana" w:hAnsi="Verdana" w:cs="Verdana"/>
                <w:color w:val="FFFFFF"/>
                <w:sz w:val="24"/>
              </w:rPr>
              <w:t xml:space="preserve"> </w:t>
            </w:r>
            <w:r>
              <w:rPr>
                <w:rFonts w:ascii="Verdana" w:eastAsia="Verdana" w:hAnsi="Verdana" w:cs="Verdana"/>
                <w:sz w:val="24"/>
              </w:rPr>
              <w:t xml:space="preserve">Niveau 6 </w:t>
            </w:r>
          </w:p>
        </w:tc>
        <w:tc>
          <w:tcPr>
            <w:tcW w:w="1131" w:type="pct"/>
            <w:tcBorders>
              <w:top w:val="single" w:sz="4" w:space="0" w:color="000000"/>
              <w:left w:val="single" w:sz="4" w:space="0" w:color="000000"/>
              <w:bottom w:val="single" w:sz="4" w:space="0" w:color="000000"/>
              <w:right w:val="single" w:sz="4" w:space="0" w:color="000000"/>
            </w:tcBorders>
            <w:shd w:val="clear" w:color="auto" w:fill="8DB3E2"/>
          </w:tcPr>
          <w:p w14:paraId="4A2D2900" w14:textId="6A2D088C" w:rsidR="00C721DC" w:rsidRDefault="00C721DC">
            <w:pPr>
              <w:ind w:right="40"/>
              <w:jc w:val="center"/>
              <w:rPr>
                <w:rFonts w:ascii="Verdana" w:eastAsia="Verdana" w:hAnsi="Verdana" w:cs="Verdana"/>
                <w:color w:val="FFFFFF"/>
                <w:sz w:val="24"/>
              </w:rPr>
            </w:pPr>
            <w:r>
              <w:rPr>
                <w:rFonts w:ascii="Verdana" w:eastAsia="Verdana" w:hAnsi="Verdana" w:cs="Verdana"/>
                <w:color w:val="FFFFFF"/>
                <w:sz w:val="24"/>
              </w:rPr>
              <w:t>Dublindesciptoren</w:t>
            </w:r>
          </w:p>
        </w:tc>
        <w:tc>
          <w:tcPr>
            <w:tcW w:w="1719" w:type="pct"/>
            <w:tcBorders>
              <w:top w:val="single" w:sz="4" w:space="0" w:color="000000"/>
              <w:left w:val="single" w:sz="4" w:space="0" w:color="000000"/>
              <w:bottom w:val="single" w:sz="4" w:space="0" w:color="000000"/>
              <w:right w:val="single" w:sz="4" w:space="0" w:color="000000"/>
            </w:tcBorders>
            <w:shd w:val="clear" w:color="auto" w:fill="D0CECE" w:themeFill="background2" w:themeFillShade="E6"/>
          </w:tcPr>
          <w:p w14:paraId="506340A6" w14:textId="7AEF5217" w:rsidR="00C721DC" w:rsidRDefault="00C721DC">
            <w:pPr>
              <w:ind w:right="40"/>
              <w:jc w:val="center"/>
              <w:rPr>
                <w:rFonts w:ascii="Verdana" w:eastAsia="Verdana" w:hAnsi="Verdana" w:cs="Verdana"/>
                <w:color w:val="FFFFFF"/>
                <w:sz w:val="24"/>
              </w:rPr>
            </w:pPr>
            <w:r>
              <w:rPr>
                <w:rFonts w:ascii="Verdana" w:eastAsia="Verdana" w:hAnsi="Verdana" w:cs="Verdana"/>
                <w:color w:val="FFFFFF"/>
                <w:sz w:val="24"/>
              </w:rPr>
              <w:t>Beroepsbekwaamheidseisen</w:t>
            </w:r>
          </w:p>
        </w:tc>
      </w:tr>
      <w:tr w:rsidR="00395F56" w:rsidRPr="00096CCA" w14:paraId="4F32FC4B" w14:textId="605642C9" w:rsidTr="008C593E">
        <w:trPr>
          <w:trHeight w:val="283"/>
        </w:trPr>
        <w:tc>
          <w:tcPr>
            <w:tcW w:w="552" w:type="pct"/>
            <w:tcBorders>
              <w:top w:val="single" w:sz="4" w:space="0" w:color="000000"/>
              <w:left w:val="single" w:sz="4" w:space="0" w:color="000000"/>
              <w:bottom w:val="single" w:sz="4" w:space="0" w:color="000000"/>
              <w:right w:val="single" w:sz="4" w:space="0" w:color="000000"/>
            </w:tcBorders>
            <w:shd w:val="clear" w:color="auto" w:fill="FDE9D9"/>
          </w:tcPr>
          <w:p w14:paraId="3B9750A5" w14:textId="77777777" w:rsidR="00395F56" w:rsidRDefault="00395F56">
            <w:r>
              <w:rPr>
                <w:rFonts w:ascii="Verdana" w:eastAsia="Verdana" w:hAnsi="Verdana" w:cs="Verdana"/>
                <w:sz w:val="16"/>
              </w:rPr>
              <w:t xml:space="preserve">Context </w:t>
            </w:r>
          </w:p>
        </w:tc>
        <w:tc>
          <w:tcPr>
            <w:tcW w:w="1598" w:type="pct"/>
            <w:tcBorders>
              <w:top w:val="single" w:sz="4" w:space="0" w:color="000000"/>
              <w:left w:val="single" w:sz="4" w:space="0" w:color="000000"/>
              <w:bottom w:val="single" w:sz="4" w:space="0" w:color="000000"/>
              <w:right w:val="single" w:sz="4" w:space="0" w:color="000000"/>
            </w:tcBorders>
          </w:tcPr>
          <w:p w14:paraId="36FDA8E0" w14:textId="77777777" w:rsidR="00395F56" w:rsidRDefault="00395F56">
            <w:pPr>
              <w:ind w:left="2"/>
            </w:pPr>
            <w:r>
              <w:rPr>
                <w:rFonts w:ascii="Verdana" w:eastAsia="Verdana" w:hAnsi="Verdana" w:cs="Verdana"/>
                <w:sz w:val="16"/>
              </w:rPr>
              <w:t xml:space="preserve">Een onbekende, wisselende leef- en werkomgeving, ook internationaal. </w:t>
            </w:r>
          </w:p>
        </w:tc>
        <w:tc>
          <w:tcPr>
            <w:tcW w:w="113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3C447889" w14:textId="77777777" w:rsidR="00395F56" w:rsidRPr="00EE5E44" w:rsidRDefault="00395F56" w:rsidP="00EE5E44">
            <w:r>
              <w:rPr>
                <w:rFonts w:eastAsia="Verdana"/>
              </w:rPr>
              <w:t xml:space="preserve"> </w:t>
            </w:r>
          </w:p>
        </w:tc>
        <w:tc>
          <w:tcPr>
            <w:tcW w:w="17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A5DB9D" w14:textId="0EC2C1DF" w:rsidR="00395F56" w:rsidRDefault="00395F56" w:rsidP="00506115">
            <w:pPr>
              <w:ind w:left="1"/>
              <w:rPr>
                <w:rFonts w:ascii="Verdana" w:eastAsia="Verdana" w:hAnsi="Verdana" w:cs="Verdana"/>
                <w:sz w:val="16"/>
              </w:rPr>
            </w:pPr>
            <w:r w:rsidRPr="00AE2088">
              <w:rPr>
                <w:rFonts w:ascii="Verdana" w:eastAsia="Verdana" w:hAnsi="Verdana" w:cs="Verdana"/>
                <w:b/>
                <w:bCs/>
                <w:sz w:val="16"/>
              </w:rPr>
              <w:t>Kernkwaliteiten:</w:t>
            </w:r>
            <w:r>
              <w:rPr>
                <w:rFonts w:ascii="Verdana" w:eastAsia="Verdana" w:hAnsi="Verdana" w:cs="Verdana"/>
                <w:b/>
                <w:bCs/>
                <w:sz w:val="16"/>
              </w:rPr>
              <w:t xml:space="preserve"> </w:t>
            </w:r>
            <w:r w:rsidRPr="00506115">
              <w:rPr>
                <w:rFonts w:ascii="Verdana" w:eastAsia="Verdana" w:hAnsi="Verdana" w:cs="Verdana"/>
                <w:sz w:val="16"/>
              </w:rPr>
              <w:t>Innovatief en ondernemend</w:t>
            </w:r>
            <w:r>
              <w:rPr>
                <w:rFonts w:ascii="Verdana" w:eastAsia="Verdana" w:hAnsi="Verdana" w:cs="Verdana"/>
                <w:sz w:val="16"/>
              </w:rPr>
              <w:t>:</w:t>
            </w:r>
            <w:r w:rsidRPr="00506115">
              <w:rPr>
                <w:rFonts w:ascii="Verdana" w:eastAsia="Verdana" w:hAnsi="Verdana" w:cs="Verdana"/>
                <w:sz w:val="16"/>
              </w:rPr>
              <w:t xml:space="preserve"> </w:t>
            </w:r>
          </w:p>
          <w:p w14:paraId="3C90AB34" w14:textId="718ACCC7" w:rsidR="00395F56" w:rsidRPr="00AE2088" w:rsidRDefault="00395F56" w:rsidP="00AE2088">
            <w:pPr>
              <w:pStyle w:val="Lijstalinea"/>
              <w:numPr>
                <w:ilvl w:val="0"/>
                <w:numId w:val="10"/>
              </w:numPr>
              <w:rPr>
                <w:rFonts w:ascii="Verdana" w:eastAsia="Verdana" w:hAnsi="Verdana" w:cs="Verdana"/>
                <w:sz w:val="16"/>
              </w:rPr>
            </w:pPr>
            <w:r w:rsidRPr="00AE2088">
              <w:rPr>
                <w:rFonts w:ascii="Verdana" w:eastAsia="Verdana" w:hAnsi="Verdana" w:cs="Verdana"/>
                <w:sz w:val="16"/>
              </w:rPr>
              <w:t xml:space="preserve">De student verbindt de contexten van onderwijs, beroepspraktijk en burgerschap tot betekenisvol (beroeps)onderwijs.  </w:t>
            </w:r>
          </w:p>
          <w:p w14:paraId="3053AC40" w14:textId="77777777" w:rsidR="00395F56" w:rsidRDefault="00395F56" w:rsidP="00AE2088">
            <w:pPr>
              <w:pStyle w:val="Lijstalinea"/>
              <w:numPr>
                <w:ilvl w:val="0"/>
                <w:numId w:val="10"/>
              </w:numPr>
              <w:rPr>
                <w:rFonts w:ascii="Verdana" w:eastAsia="Verdana" w:hAnsi="Verdana" w:cs="Verdana"/>
                <w:sz w:val="16"/>
              </w:rPr>
            </w:pPr>
            <w:r w:rsidRPr="00AE2088">
              <w:rPr>
                <w:rFonts w:ascii="Verdana" w:eastAsia="Verdana" w:hAnsi="Verdana" w:cs="Verdana"/>
                <w:sz w:val="16"/>
              </w:rPr>
              <w:t>De student beschikt daartoe over kennis van de aansluiting tussen (vervolg)onderwijs en arbeidsmarkt en kent de diverse innovatieve praktijken waarin wordt samengewerkt tussen onderwijs en arbeidsmarkt. Hij onderkent daarbij de verschillende belangen van de onderwijs- en beroepspraktijk en gaat op zoek naar het leerpotentieel op de grens van beide contexten (constructieve frictie). Hij bouwt, onderhoudt en benut een duurzaam lerend netwerk in de regio en creëert de ruimte die nodig is voor co-creatie met studenten, collega’s en regionale werkgevers.</w:t>
            </w:r>
          </w:p>
          <w:p w14:paraId="684D104E" w14:textId="6094321F" w:rsidR="009E4F66" w:rsidRPr="00AE2088" w:rsidRDefault="009E4F66" w:rsidP="009E4F66">
            <w:pPr>
              <w:pStyle w:val="Lijstalinea"/>
              <w:ind w:left="721"/>
              <w:rPr>
                <w:rFonts w:ascii="Verdana" w:eastAsia="Verdana" w:hAnsi="Verdana" w:cs="Verdana"/>
                <w:sz w:val="16"/>
              </w:rPr>
            </w:pPr>
          </w:p>
        </w:tc>
      </w:tr>
      <w:tr w:rsidR="00395F56" w14:paraId="0381633E" w14:textId="08E4F9BD" w:rsidTr="008C593E">
        <w:trPr>
          <w:trHeight w:val="259"/>
        </w:trPr>
        <w:tc>
          <w:tcPr>
            <w:tcW w:w="552" w:type="pct"/>
            <w:tcBorders>
              <w:top w:val="single" w:sz="4" w:space="0" w:color="000000"/>
              <w:left w:val="single" w:sz="4" w:space="0" w:color="000000"/>
              <w:bottom w:val="nil"/>
              <w:right w:val="single" w:sz="4" w:space="0" w:color="000000"/>
            </w:tcBorders>
            <w:shd w:val="clear" w:color="auto" w:fill="FDE9D9"/>
          </w:tcPr>
          <w:p w14:paraId="7205B211" w14:textId="77777777" w:rsidR="00395F56" w:rsidRDefault="00395F56"/>
        </w:tc>
        <w:tc>
          <w:tcPr>
            <w:tcW w:w="1598" w:type="pct"/>
            <w:tcBorders>
              <w:top w:val="single" w:sz="4" w:space="0" w:color="000000"/>
              <w:left w:val="single" w:sz="4" w:space="0" w:color="000000"/>
              <w:bottom w:val="nil"/>
              <w:right w:val="single" w:sz="4" w:space="0" w:color="000000"/>
            </w:tcBorders>
          </w:tcPr>
          <w:p w14:paraId="7FD83C18" w14:textId="77777777" w:rsidR="00EB263A" w:rsidRDefault="00EB263A">
            <w:pPr>
              <w:ind w:left="2"/>
              <w:rPr>
                <w:rFonts w:ascii="Verdana" w:eastAsia="Verdana" w:hAnsi="Verdana" w:cs="Verdana"/>
                <w:sz w:val="16"/>
              </w:rPr>
            </w:pPr>
          </w:p>
          <w:p w14:paraId="5F8D3ACC" w14:textId="331320A6" w:rsidR="00395F56" w:rsidRDefault="00395F56">
            <w:pPr>
              <w:ind w:left="2"/>
            </w:pPr>
            <w:r>
              <w:rPr>
                <w:rFonts w:ascii="Verdana" w:eastAsia="Verdana" w:hAnsi="Verdana" w:cs="Verdana"/>
                <w:sz w:val="16"/>
              </w:rPr>
              <w:t xml:space="preserve">Bezit een gevorderde gespecialiseerde kennis en kritisch inzicht in theorieën </w:t>
            </w:r>
          </w:p>
        </w:tc>
        <w:tc>
          <w:tcPr>
            <w:tcW w:w="1131" w:type="pct"/>
            <w:tcBorders>
              <w:top w:val="single" w:sz="4" w:space="0" w:color="000000"/>
              <w:left w:val="single" w:sz="4" w:space="0" w:color="000000"/>
              <w:bottom w:val="nil"/>
              <w:right w:val="single" w:sz="4" w:space="0" w:color="000000"/>
            </w:tcBorders>
            <w:shd w:val="clear" w:color="auto" w:fill="B4C6E7" w:themeFill="accent1" w:themeFillTint="66"/>
          </w:tcPr>
          <w:p w14:paraId="4815916E" w14:textId="6DAE6D5E" w:rsidR="00395F56" w:rsidRDefault="00395F56">
            <w:r>
              <w:rPr>
                <w:rFonts w:ascii="Verdana" w:eastAsia="Verdana" w:hAnsi="Verdana" w:cs="Verdana"/>
                <w:sz w:val="16"/>
              </w:rPr>
              <w:t>Kennis en inzicht:</w:t>
            </w:r>
          </w:p>
        </w:tc>
        <w:tc>
          <w:tcPr>
            <w:tcW w:w="1719" w:type="pct"/>
            <w:tcBorders>
              <w:top w:val="single" w:sz="4" w:space="0" w:color="000000"/>
              <w:left w:val="single" w:sz="4" w:space="0" w:color="000000"/>
              <w:bottom w:val="nil"/>
              <w:right w:val="single" w:sz="4" w:space="0" w:color="000000"/>
            </w:tcBorders>
            <w:shd w:val="clear" w:color="auto" w:fill="D9D9D9" w:themeFill="background1" w:themeFillShade="D9"/>
          </w:tcPr>
          <w:p w14:paraId="534D7810" w14:textId="2DB3DCEC" w:rsidR="00395F56" w:rsidRPr="00AE2088" w:rsidRDefault="00395F56" w:rsidP="00AE2088"/>
        </w:tc>
      </w:tr>
      <w:tr w:rsidR="00395F56" w14:paraId="04668818" w14:textId="198422F9" w:rsidTr="008C593E">
        <w:trPr>
          <w:trHeight w:val="1608"/>
        </w:trPr>
        <w:tc>
          <w:tcPr>
            <w:tcW w:w="552" w:type="pct"/>
            <w:tcBorders>
              <w:top w:val="nil"/>
              <w:left w:val="single" w:sz="4" w:space="0" w:color="000000"/>
              <w:bottom w:val="single" w:sz="4" w:space="0" w:color="000000"/>
              <w:right w:val="single" w:sz="4" w:space="0" w:color="000000"/>
            </w:tcBorders>
            <w:shd w:val="clear" w:color="auto" w:fill="FDE9D9"/>
          </w:tcPr>
          <w:p w14:paraId="15C8FE25" w14:textId="77777777" w:rsidR="00395F56" w:rsidRDefault="00395F56">
            <w:r>
              <w:rPr>
                <w:rFonts w:ascii="Verdana" w:eastAsia="Verdana" w:hAnsi="Verdana" w:cs="Verdana"/>
                <w:sz w:val="16"/>
              </w:rPr>
              <w:t xml:space="preserve">Kennis </w:t>
            </w:r>
          </w:p>
        </w:tc>
        <w:tc>
          <w:tcPr>
            <w:tcW w:w="1598" w:type="pct"/>
            <w:tcBorders>
              <w:top w:val="nil"/>
              <w:left w:val="single" w:sz="4" w:space="0" w:color="000000"/>
              <w:bottom w:val="single" w:sz="4" w:space="0" w:color="000000"/>
              <w:right w:val="single" w:sz="4" w:space="0" w:color="000000"/>
            </w:tcBorders>
          </w:tcPr>
          <w:p w14:paraId="5ACA82E5" w14:textId="77777777" w:rsidR="00395F56" w:rsidRDefault="00395F56">
            <w:pPr>
              <w:spacing w:after="96"/>
              <w:ind w:left="2"/>
            </w:pPr>
            <w:r>
              <w:rPr>
                <w:rFonts w:ascii="Verdana" w:eastAsia="Verdana" w:hAnsi="Verdana" w:cs="Verdana"/>
                <w:sz w:val="16"/>
              </w:rPr>
              <w:t xml:space="preserve">en beginselen van een beroep, kennisdomein en breed wetenschapsgebied.  </w:t>
            </w:r>
          </w:p>
          <w:p w14:paraId="260C6089" w14:textId="77777777" w:rsidR="00395F56" w:rsidRDefault="00395F56">
            <w:pPr>
              <w:spacing w:after="114" w:line="237" w:lineRule="auto"/>
              <w:ind w:left="2"/>
            </w:pPr>
            <w:r>
              <w:rPr>
                <w:rFonts w:ascii="Verdana" w:eastAsia="Verdana" w:hAnsi="Verdana" w:cs="Verdana"/>
                <w:sz w:val="16"/>
              </w:rPr>
              <w:t xml:space="preserve">Bezit brede, geïntegreerde kennis en begrip van de omvang, de belangrijkste gebieden en grenzen van een beroep, kennisdomein en  breed wetenschapsgebied. </w:t>
            </w:r>
          </w:p>
          <w:p w14:paraId="43E03D56" w14:textId="77777777" w:rsidR="00395F56" w:rsidRDefault="00395F56">
            <w:pPr>
              <w:ind w:left="2"/>
            </w:pPr>
            <w:r>
              <w:rPr>
                <w:rFonts w:ascii="Verdana" w:eastAsia="Verdana" w:hAnsi="Verdana" w:cs="Verdana"/>
                <w:sz w:val="16"/>
              </w:rPr>
              <w:t xml:space="preserve">Bezit kennis en begrip van enkele belangrijke actuele onderwerpen en specialismen gerelateerd aan het beroep of kennisdomein en breed wetenschapsgebied. </w:t>
            </w:r>
          </w:p>
        </w:tc>
        <w:tc>
          <w:tcPr>
            <w:tcW w:w="1131" w:type="pct"/>
            <w:tcBorders>
              <w:top w:val="nil"/>
              <w:left w:val="single" w:sz="4" w:space="0" w:color="000000"/>
              <w:bottom w:val="single" w:sz="4" w:space="0" w:color="000000"/>
              <w:right w:val="single" w:sz="4" w:space="0" w:color="000000"/>
            </w:tcBorders>
            <w:shd w:val="clear" w:color="auto" w:fill="B4C6E7" w:themeFill="accent1" w:themeFillTint="66"/>
          </w:tcPr>
          <w:p w14:paraId="0C9DF6B8" w14:textId="77777777" w:rsidR="00395F56" w:rsidRDefault="00395F56" w:rsidP="00AE2088">
            <w:pPr>
              <w:ind w:right="35"/>
            </w:pPr>
            <w:r>
              <w:rPr>
                <w:rFonts w:ascii="Verdana" w:eastAsia="Verdana" w:hAnsi="Verdana" w:cs="Verdana"/>
                <w:sz w:val="16"/>
              </w:rPr>
              <w:t xml:space="preserve">Heeft aantoonbare kennis en inzicht van een vakgebied, waarbij wordt voortgebouwd op het niveau bereikt in het voortgezet onderwijs en dit wordt overtroffen; functioneert doorgaans op een niveau waarop met ondersteuning van gespecialiseerde handboeken, enige aspecten voorkomen waarvoor kennis van de laatste </w:t>
            </w:r>
            <w:r>
              <w:rPr>
                <w:rFonts w:ascii="Verdana" w:eastAsia="Verdana" w:hAnsi="Verdana" w:cs="Verdana"/>
                <w:sz w:val="16"/>
              </w:rPr>
              <w:lastRenderedPageBreak/>
              <w:t xml:space="preserve">ontwikkelingen in het vakgebied vereist is. </w:t>
            </w:r>
          </w:p>
        </w:tc>
        <w:tc>
          <w:tcPr>
            <w:tcW w:w="1719" w:type="pct"/>
            <w:tcBorders>
              <w:top w:val="nil"/>
              <w:left w:val="single" w:sz="4" w:space="0" w:color="000000"/>
              <w:bottom w:val="single" w:sz="4" w:space="0" w:color="000000"/>
              <w:right w:val="single" w:sz="4" w:space="0" w:color="000000"/>
            </w:tcBorders>
            <w:shd w:val="clear" w:color="auto" w:fill="D9D9D9" w:themeFill="background1" w:themeFillShade="D9"/>
          </w:tcPr>
          <w:p w14:paraId="448261EF" w14:textId="354C36A5" w:rsidR="00395F56" w:rsidRPr="00F81923" w:rsidRDefault="00395F56" w:rsidP="00F81923">
            <w:pPr>
              <w:pStyle w:val="Lijstalinea"/>
              <w:numPr>
                <w:ilvl w:val="0"/>
                <w:numId w:val="14"/>
              </w:numPr>
              <w:rPr>
                <w:rFonts w:ascii="Verdana" w:hAnsi="Verdana"/>
                <w:sz w:val="16"/>
                <w:szCs w:val="16"/>
              </w:rPr>
            </w:pPr>
            <w:r w:rsidRPr="00F81923">
              <w:rPr>
                <w:rFonts w:ascii="Verdana" w:hAnsi="Verdana"/>
                <w:sz w:val="16"/>
                <w:szCs w:val="16"/>
              </w:rPr>
              <w:lastRenderedPageBreak/>
              <w:t>De student staat boven de leerstof en kan relaties leggen tussen de leerinhouden van zijn vakdomein en aanverwante vakken (Kennisbasis tweedegraads Godsdienst-Levensbeschouwing, Fundamentele en dogmatische theologie, Wijsbegeerte, Bijbelwetenschappen, Patrologie en kerkgeschiedenis, Menswetenschappen, Religiewetenschappen, Praktische theologie).</w:t>
            </w:r>
          </w:p>
          <w:p w14:paraId="2918D91E" w14:textId="77777777" w:rsidR="00395F56" w:rsidRPr="00AE2088" w:rsidRDefault="00395F56" w:rsidP="00AE2088">
            <w:pPr>
              <w:pStyle w:val="Lijstalinea"/>
              <w:numPr>
                <w:ilvl w:val="0"/>
                <w:numId w:val="14"/>
              </w:numPr>
              <w:rPr>
                <w:rFonts w:ascii="Verdana" w:hAnsi="Verdana"/>
                <w:sz w:val="16"/>
                <w:szCs w:val="16"/>
              </w:rPr>
            </w:pPr>
            <w:r w:rsidRPr="00AE2088">
              <w:rPr>
                <w:rFonts w:ascii="Verdana" w:hAnsi="Verdana"/>
                <w:sz w:val="16"/>
                <w:szCs w:val="16"/>
              </w:rPr>
              <w:lastRenderedPageBreak/>
              <w:t xml:space="preserve">De student kan toelichten hoe zijn onderwijs voortbouwt op het voorgaande onderwijs en voorbereidt op vervolgonderwijs (zoals middelbaar beroepsonderwijs, hoger beroepsonderwijs, andere vervolgopleidingen) of de beroepspraktijk.  </w:t>
            </w:r>
          </w:p>
          <w:p w14:paraId="7D3E6D24" w14:textId="394E0D25" w:rsidR="00395F56" w:rsidRPr="00AE2088" w:rsidRDefault="00395F56" w:rsidP="00AE2088">
            <w:pPr>
              <w:pStyle w:val="Lijstalinea"/>
              <w:numPr>
                <w:ilvl w:val="0"/>
                <w:numId w:val="14"/>
              </w:numPr>
            </w:pPr>
            <w:r w:rsidRPr="00AE2088">
              <w:rPr>
                <w:rFonts w:ascii="Verdana" w:hAnsi="Verdana"/>
                <w:sz w:val="16"/>
                <w:szCs w:val="16"/>
              </w:rPr>
              <w:t>De student kan de samenhang tussen de verschillende verwante vakken, leergebieden en lesprogramma’s benoemen.</w:t>
            </w:r>
            <w:r w:rsidRPr="00AE2088">
              <w:t xml:space="preserve">  </w:t>
            </w:r>
          </w:p>
        </w:tc>
      </w:tr>
      <w:tr w:rsidR="00395F56" w14:paraId="0A45C6D3" w14:textId="3F4B424D" w:rsidTr="008C593E">
        <w:trPr>
          <w:trHeight w:val="259"/>
        </w:trPr>
        <w:tc>
          <w:tcPr>
            <w:tcW w:w="552" w:type="pct"/>
            <w:tcBorders>
              <w:top w:val="single" w:sz="4" w:space="0" w:color="000000"/>
              <w:left w:val="single" w:sz="4" w:space="0" w:color="000000"/>
              <w:bottom w:val="nil"/>
              <w:right w:val="single" w:sz="4" w:space="0" w:color="000000"/>
            </w:tcBorders>
            <w:shd w:val="clear" w:color="auto" w:fill="FDE9D9"/>
          </w:tcPr>
          <w:p w14:paraId="6C7FAF06" w14:textId="77777777" w:rsidR="00395F56" w:rsidRDefault="00395F56"/>
        </w:tc>
        <w:tc>
          <w:tcPr>
            <w:tcW w:w="1598" w:type="pct"/>
            <w:tcBorders>
              <w:top w:val="single" w:sz="4" w:space="0" w:color="000000"/>
              <w:left w:val="single" w:sz="4" w:space="0" w:color="000000"/>
              <w:bottom w:val="nil"/>
              <w:right w:val="single" w:sz="4" w:space="0" w:color="000000"/>
            </w:tcBorders>
          </w:tcPr>
          <w:p w14:paraId="076BB70D" w14:textId="77777777" w:rsidR="00EA43BB" w:rsidRDefault="00EA43BB">
            <w:pPr>
              <w:ind w:left="2"/>
              <w:rPr>
                <w:rFonts w:ascii="Verdana" w:eastAsia="Verdana" w:hAnsi="Verdana" w:cs="Verdana"/>
                <w:sz w:val="16"/>
              </w:rPr>
            </w:pPr>
          </w:p>
          <w:p w14:paraId="796A5CC2" w14:textId="31E709B2" w:rsidR="00395F56" w:rsidRDefault="00395F56">
            <w:pPr>
              <w:ind w:left="2"/>
            </w:pPr>
            <w:r>
              <w:rPr>
                <w:rFonts w:ascii="Verdana" w:eastAsia="Verdana" w:hAnsi="Verdana" w:cs="Verdana"/>
                <w:sz w:val="16"/>
              </w:rPr>
              <w:t xml:space="preserve">Reproduceert en analyseert de kennis en past deze toe, ook in andere </w:t>
            </w:r>
          </w:p>
        </w:tc>
        <w:tc>
          <w:tcPr>
            <w:tcW w:w="1131" w:type="pct"/>
            <w:tcBorders>
              <w:top w:val="single" w:sz="4" w:space="0" w:color="000000"/>
              <w:left w:val="single" w:sz="4" w:space="0" w:color="000000"/>
              <w:bottom w:val="nil"/>
              <w:right w:val="single" w:sz="4" w:space="0" w:color="000000"/>
            </w:tcBorders>
            <w:shd w:val="clear" w:color="auto" w:fill="B4C6E7" w:themeFill="accent1" w:themeFillTint="66"/>
          </w:tcPr>
          <w:p w14:paraId="3AC03B3F" w14:textId="77777777" w:rsidR="00395F56" w:rsidRDefault="00395F56" w:rsidP="009975D6">
            <w:pPr>
              <w:spacing w:after="42" w:line="237" w:lineRule="auto"/>
              <w:ind w:left="1" w:right="143"/>
              <w:jc w:val="both"/>
            </w:pPr>
            <w:r>
              <w:rPr>
                <w:rFonts w:ascii="Verdana" w:eastAsia="Verdana" w:hAnsi="Verdana" w:cs="Verdana"/>
                <w:sz w:val="16"/>
              </w:rPr>
              <w:t xml:space="preserve">Toepassen van kennis en inzicht </w:t>
            </w:r>
          </w:p>
          <w:p w14:paraId="007567C1" w14:textId="77777777" w:rsidR="00395F56" w:rsidRDefault="00395F56"/>
        </w:tc>
        <w:tc>
          <w:tcPr>
            <w:tcW w:w="1719" w:type="pct"/>
            <w:tcBorders>
              <w:top w:val="single" w:sz="4" w:space="0" w:color="000000"/>
              <w:left w:val="single" w:sz="4" w:space="0" w:color="000000"/>
              <w:bottom w:val="nil"/>
              <w:right w:val="single" w:sz="4" w:space="0" w:color="000000"/>
            </w:tcBorders>
            <w:shd w:val="clear" w:color="auto" w:fill="D9D9D9" w:themeFill="background1" w:themeFillShade="D9"/>
          </w:tcPr>
          <w:p w14:paraId="453B599E" w14:textId="77777777" w:rsidR="00395F56" w:rsidRDefault="00395F56"/>
        </w:tc>
      </w:tr>
      <w:tr w:rsidR="00395F56" w14:paraId="295CC380" w14:textId="6B5F054E" w:rsidTr="008C593E">
        <w:trPr>
          <w:trHeight w:val="2328"/>
        </w:trPr>
        <w:tc>
          <w:tcPr>
            <w:tcW w:w="552" w:type="pct"/>
            <w:tcBorders>
              <w:top w:val="nil"/>
              <w:left w:val="single" w:sz="4" w:space="0" w:color="000000"/>
              <w:bottom w:val="single" w:sz="4" w:space="0" w:color="000000"/>
              <w:right w:val="single" w:sz="4" w:space="0" w:color="000000"/>
            </w:tcBorders>
            <w:shd w:val="clear" w:color="auto" w:fill="FDE9D9"/>
          </w:tcPr>
          <w:p w14:paraId="31E93C58" w14:textId="77777777" w:rsidR="00395F56" w:rsidRDefault="00395F56">
            <w:r>
              <w:rPr>
                <w:rFonts w:ascii="Verdana" w:eastAsia="Verdana" w:hAnsi="Verdana" w:cs="Verdana"/>
                <w:sz w:val="16"/>
              </w:rPr>
              <w:t xml:space="preserve">Toepassen van kennis </w:t>
            </w:r>
          </w:p>
        </w:tc>
        <w:tc>
          <w:tcPr>
            <w:tcW w:w="1598" w:type="pct"/>
            <w:tcBorders>
              <w:top w:val="nil"/>
              <w:left w:val="single" w:sz="4" w:space="0" w:color="000000"/>
              <w:bottom w:val="single" w:sz="4" w:space="0" w:color="000000"/>
              <w:right w:val="single" w:sz="4" w:space="0" w:color="000000"/>
            </w:tcBorders>
          </w:tcPr>
          <w:p w14:paraId="5BBCDA31" w14:textId="77777777" w:rsidR="00395F56" w:rsidRDefault="00395F56">
            <w:pPr>
              <w:spacing w:after="94" w:line="235" w:lineRule="auto"/>
              <w:ind w:left="2"/>
            </w:pPr>
            <w:r>
              <w:rPr>
                <w:rFonts w:ascii="Verdana" w:eastAsia="Verdana" w:hAnsi="Verdana" w:cs="Verdana"/>
                <w:sz w:val="16"/>
              </w:rPr>
              <w:t xml:space="preserve">contexten, zodanig dat dit een professionele en wetenschappelijke benadering in beroep en kennisdomein laat zien. </w:t>
            </w:r>
          </w:p>
          <w:p w14:paraId="770B604D" w14:textId="77777777" w:rsidR="00395F56" w:rsidRDefault="00395F56">
            <w:pPr>
              <w:spacing w:after="91" w:line="238" w:lineRule="auto"/>
              <w:ind w:left="2"/>
            </w:pPr>
            <w:r>
              <w:rPr>
                <w:rFonts w:ascii="Verdana" w:eastAsia="Verdana" w:hAnsi="Verdana" w:cs="Verdana"/>
                <w:sz w:val="16"/>
              </w:rPr>
              <w:t xml:space="preserve">Past complexe gespecialiseerde vaardigheden toe op de uitkomsten van onderzoek. Brengt met begeleiding op basis van methodologische kennis een praktijkgericht- of fundamenteel onderzoek tot een goed einde. </w:t>
            </w:r>
          </w:p>
          <w:p w14:paraId="0A7A720C" w14:textId="77777777" w:rsidR="00395F56" w:rsidRDefault="00395F56">
            <w:pPr>
              <w:spacing w:after="94" w:line="235" w:lineRule="auto"/>
              <w:ind w:left="2"/>
            </w:pPr>
            <w:r>
              <w:rPr>
                <w:rFonts w:ascii="Verdana" w:eastAsia="Verdana" w:hAnsi="Verdana" w:cs="Verdana"/>
                <w:sz w:val="16"/>
              </w:rPr>
              <w:t xml:space="preserve">Stelt argumentaties op en verdiept die. Evalueert en combineert kennis en inzichten uit een specifiek domein kritisch. </w:t>
            </w:r>
          </w:p>
          <w:p w14:paraId="1675E471" w14:textId="77777777" w:rsidR="00395F56" w:rsidRDefault="00395F56">
            <w:pPr>
              <w:spacing w:after="91" w:line="238" w:lineRule="auto"/>
              <w:ind w:left="2"/>
            </w:pPr>
            <w:r>
              <w:rPr>
                <w:rFonts w:ascii="Verdana" w:eastAsia="Verdana" w:hAnsi="Verdana" w:cs="Verdana"/>
                <w:sz w:val="16"/>
              </w:rPr>
              <w:t xml:space="preserve">Signaleert beperkingen van bestaande kennis in de beroepspraktijk en in het kennisdomein en onderneemt actie.  </w:t>
            </w:r>
          </w:p>
          <w:p w14:paraId="43C991BA" w14:textId="77777777" w:rsidR="00395F56" w:rsidRDefault="00395F56">
            <w:pPr>
              <w:ind w:left="2"/>
            </w:pPr>
            <w:r>
              <w:rPr>
                <w:rFonts w:ascii="Verdana" w:eastAsia="Verdana" w:hAnsi="Verdana" w:cs="Verdana"/>
                <w:sz w:val="16"/>
              </w:rPr>
              <w:t xml:space="preserve">Analyseert complexe beroeps- en wetenschappelijke taken en voert deze uit. </w:t>
            </w:r>
          </w:p>
        </w:tc>
        <w:tc>
          <w:tcPr>
            <w:tcW w:w="1131" w:type="pct"/>
            <w:vMerge w:val="restart"/>
            <w:tcBorders>
              <w:top w:val="nil"/>
              <w:left w:val="single" w:sz="4" w:space="0" w:color="000000"/>
              <w:bottom w:val="single" w:sz="4" w:space="0" w:color="000000"/>
              <w:right w:val="single" w:sz="4" w:space="0" w:color="000000"/>
            </w:tcBorders>
            <w:shd w:val="clear" w:color="auto" w:fill="B4C6E7" w:themeFill="accent1" w:themeFillTint="66"/>
          </w:tcPr>
          <w:p w14:paraId="53B7DADC" w14:textId="54B4B15A" w:rsidR="00395F56" w:rsidRDefault="00395F56">
            <w:pPr>
              <w:spacing w:after="562" w:line="238" w:lineRule="auto"/>
              <w:ind w:left="1" w:right="22"/>
              <w:rPr>
                <w:rFonts w:ascii="Verdana" w:eastAsia="Verdana" w:hAnsi="Verdana" w:cs="Verdana"/>
                <w:sz w:val="16"/>
              </w:rPr>
            </w:pPr>
            <w:r>
              <w:rPr>
                <w:rFonts w:ascii="Verdana" w:eastAsia="Verdana" w:hAnsi="Verdana" w:cs="Verdana"/>
                <w:sz w:val="16"/>
              </w:rPr>
              <w:t>Is in staat om zijn/haar kennis en inzicht op dusdanige wijze toe te passen, dat dit een professionele benadering van zijn/haar werk of beroep laat zien, en beschikt verder over competenties voor het opstellen en verdiepen van argumentaties en voor het oplossen van problemen op het vakgebied.</w:t>
            </w:r>
          </w:p>
          <w:p w14:paraId="3304B2D2" w14:textId="1B18E550" w:rsidR="00395F56" w:rsidRDefault="00395F56">
            <w:pPr>
              <w:spacing w:after="562" w:line="238" w:lineRule="auto"/>
              <w:ind w:left="1" w:right="22"/>
              <w:rPr>
                <w:rFonts w:ascii="Verdana" w:eastAsia="Verdana" w:hAnsi="Verdana" w:cs="Verdana"/>
                <w:sz w:val="16"/>
              </w:rPr>
            </w:pPr>
            <w:r>
              <w:rPr>
                <w:rFonts w:ascii="Verdana" w:eastAsia="Verdana" w:hAnsi="Verdana" w:cs="Verdana"/>
                <w:sz w:val="16"/>
              </w:rPr>
              <w:t>Oordeelsvorming</w:t>
            </w:r>
          </w:p>
          <w:p w14:paraId="3B156E2E" w14:textId="77777777" w:rsidR="00395F56" w:rsidRDefault="00395F56">
            <w:pPr>
              <w:ind w:left="1"/>
            </w:pPr>
            <w:r>
              <w:rPr>
                <w:rFonts w:ascii="Verdana" w:eastAsia="Verdana" w:hAnsi="Verdana" w:cs="Verdana"/>
                <w:sz w:val="16"/>
              </w:rPr>
              <w:t xml:space="preserve">Is in staat om relevante gegevens te verzamelen en interpreteren (meestal op het vakgebied) met het doel een oordeel te vormen dat mede gebaseerd is op het afwegen van relevante sociaal-maatschappelijke, wetenschappelijke of ethische aspecten. </w:t>
            </w:r>
          </w:p>
        </w:tc>
        <w:tc>
          <w:tcPr>
            <w:tcW w:w="1719" w:type="pct"/>
            <w:tcBorders>
              <w:top w:val="nil"/>
              <w:left w:val="single" w:sz="4" w:space="0" w:color="000000"/>
              <w:bottom w:val="single" w:sz="4" w:space="0" w:color="000000"/>
              <w:right w:val="single" w:sz="4" w:space="0" w:color="000000"/>
            </w:tcBorders>
            <w:shd w:val="clear" w:color="auto" w:fill="D9D9D9" w:themeFill="background1" w:themeFillShade="D9"/>
          </w:tcPr>
          <w:p w14:paraId="05E3EE61" w14:textId="0AD3AC4A" w:rsidR="00395F56" w:rsidRPr="000F25C3" w:rsidRDefault="00395F56" w:rsidP="000F25C3">
            <w:pPr>
              <w:pStyle w:val="Lijstalinea"/>
              <w:numPr>
                <w:ilvl w:val="0"/>
                <w:numId w:val="5"/>
              </w:numPr>
              <w:spacing w:after="42" w:line="237" w:lineRule="auto"/>
              <w:ind w:right="143"/>
              <w:jc w:val="both"/>
              <w:rPr>
                <w:rFonts w:ascii="Verdana" w:eastAsia="Verdana" w:hAnsi="Verdana" w:cs="Verdana"/>
                <w:sz w:val="16"/>
              </w:rPr>
            </w:pPr>
            <w:r w:rsidRPr="000F25C3">
              <w:rPr>
                <w:rFonts w:ascii="Verdana" w:eastAsia="Verdana" w:hAnsi="Verdana" w:cs="Verdana"/>
                <w:sz w:val="16"/>
              </w:rPr>
              <w:t xml:space="preserve">De student kan samenhangende lessen uitwerken met passende werkvormen, materialen en media afgestemd op het niveau en de kenmerken van zijn leerlingen. In de context van het beroepsgerichte onderwijs houdt dit in dat de student onderwijs kan vormgeven gericht op de beroepspraktijk.  </w:t>
            </w:r>
          </w:p>
          <w:p w14:paraId="111CA28D" w14:textId="46660508" w:rsidR="00395F56" w:rsidRPr="000F25C3" w:rsidRDefault="00395F56" w:rsidP="000F25C3">
            <w:pPr>
              <w:pStyle w:val="Lijstalinea"/>
              <w:numPr>
                <w:ilvl w:val="0"/>
                <w:numId w:val="5"/>
              </w:numPr>
              <w:spacing w:after="42" w:line="237" w:lineRule="auto"/>
              <w:ind w:right="143"/>
              <w:jc w:val="both"/>
              <w:rPr>
                <w:rFonts w:ascii="Verdana" w:eastAsia="Verdana" w:hAnsi="Verdana" w:cs="Verdana"/>
                <w:sz w:val="16"/>
              </w:rPr>
            </w:pPr>
            <w:r w:rsidRPr="000F25C3">
              <w:rPr>
                <w:rFonts w:ascii="Verdana" w:eastAsia="Verdana" w:hAnsi="Verdana" w:cs="Verdana"/>
                <w:sz w:val="16"/>
              </w:rPr>
              <w:t xml:space="preserve">De student kan bronnen uit de media, </w:t>
            </w:r>
            <w:r w:rsidRPr="000F25C3">
              <w:rPr>
                <w:rFonts w:ascii="Verdana" w:hAnsi="Verdana"/>
                <w:i/>
                <w:iCs/>
                <w:sz w:val="16"/>
                <w:szCs w:val="16"/>
              </w:rPr>
              <w:t xml:space="preserve"> </w:t>
            </w:r>
            <w:r w:rsidRPr="000F25C3">
              <w:rPr>
                <w:rFonts w:ascii="Verdana" w:eastAsia="Verdana" w:hAnsi="Verdana" w:cs="Verdana"/>
                <w:sz w:val="16"/>
              </w:rPr>
              <w:t>kunst en literatuur analyseren en interpreteren</w:t>
            </w:r>
            <w:r>
              <w:rPr>
                <w:rFonts w:ascii="Verdana" w:eastAsia="Verdana" w:hAnsi="Verdana" w:cs="Verdana"/>
                <w:sz w:val="16"/>
              </w:rPr>
              <w:t xml:space="preserve"> </w:t>
            </w:r>
            <w:r w:rsidRPr="000F25C3">
              <w:rPr>
                <w:rFonts w:ascii="Verdana" w:eastAsia="Verdana" w:hAnsi="Verdana" w:cs="Verdana"/>
                <w:sz w:val="16"/>
              </w:rPr>
              <w:t>op levensbeschouwelijke thema’s en inzetten in de les (hermeneutiek).</w:t>
            </w:r>
          </w:p>
          <w:p w14:paraId="6128B99A" w14:textId="2543C1CE" w:rsidR="00395F56" w:rsidRPr="00896860" w:rsidRDefault="00395F56" w:rsidP="00896860">
            <w:pPr>
              <w:pStyle w:val="Lijstalinea"/>
              <w:numPr>
                <w:ilvl w:val="0"/>
                <w:numId w:val="5"/>
              </w:numPr>
              <w:spacing w:after="42" w:line="237" w:lineRule="auto"/>
              <w:ind w:right="143"/>
              <w:jc w:val="both"/>
              <w:rPr>
                <w:rFonts w:ascii="Verdana" w:eastAsia="Verdana" w:hAnsi="Verdana" w:cs="Verdana"/>
                <w:sz w:val="16"/>
              </w:rPr>
            </w:pPr>
            <w:r w:rsidRPr="00896860">
              <w:rPr>
                <w:rFonts w:ascii="Verdana" w:eastAsia="Verdana" w:hAnsi="Verdana" w:cs="Verdana"/>
                <w:sz w:val="16"/>
              </w:rPr>
              <w:t xml:space="preserve">De student brengt in een eigen ontwerp van een leerarrangement een duidelijke relatie aan tussen de leerdoelen, het niveau en de kenmerken van zijn leerlingen, de vakinhoud en de inzet van de verschillende methodieken en middelen. </w:t>
            </w:r>
          </w:p>
          <w:p w14:paraId="777A7684" w14:textId="3027133A" w:rsidR="00395F56" w:rsidRDefault="00395F56" w:rsidP="00896860">
            <w:pPr>
              <w:pStyle w:val="Lijstalinea"/>
              <w:numPr>
                <w:ilvl w:val="0"/>
                <w:numId w:val="5"/>
              </w:numPr>
              <w:spacing w:after="42" w:line="237" w:lineRule="auto"/>
              <w:ind w:right="143"/>
              <w:jc w:val="both"/>
              <w:rPr>
                <w:rFonts w:ascii="Verdana" w:eastAsia="Verdana" w:hAnsi="Verdana" w:cs="Verdana"/>
                <w:sz w:val="16"/>
              </w:rPr>
            </w:pPr>
            <w:r w:rsidRPr="00896860">
              <w:rPr>
                <w:rFonts w:ascii="Verdana" w:eastAsia="Verdana" w:hAnsi="Verdana" w:cs="Verdana"/>
                <w:sz w:val="16"/>
              </w:rPr>
              <w:t xml:space="preserve">De student volgt bij de uitvoering van zijn onderwijs de ontwikkeling van zijn leerlingen. Hij toetst en analyseert regelmatig en adequaat of de leerdoelen gerealiseerd worden en hoe dat gebeurt. Hiervoor ontwerp de leraar een onderwijsprogramma incl. een valide toetsinstrument en vraagt feedback van leerlingen. Deze feedback samen met zijn eigen analyse gebruikt de leraar voor een gericht vervolg van het onderwijsleerproces. Op basis van zijn </w:t>
            </w:r>
            <w:r w:rsidRPr="00896860">
              <w:rPr>
                <w:rFonts w:ascii="Verdana" w:eastAsia="Verdana" w:hAnsi="Verdana" w:cs="Verdana"/>
                <w:sz w:val="16"/>
              </w:rPr>
              <w:lastRenderedPageBreak/>
              <w:t xml:space="preserve">analyse stelt hij zo nodig zijn onderwijs vakdidactisch bij.  </w:t>
            </w:r>
          </w:p>
          <w:p w14:paraId="66195A3B" w14:textId="75A7722E" w:rsidR="00646FBB" w:rsidRDefault="00646FBB" w:rsidP="00646FBB">
            <w:pPr>
              <w:pStyle w:val="Lijstalinea"/>
              <w:spacing w:after="42" w:line="237" w:lineRule="auto"/>
              <w:ind w:right="143"/>
              <w:jc w:val="both"/>
              <w:rPr>
                <w:rFonts w:ascii="Verdana" w:eastAsia="Verdana" w:hAnsi="Verdana" w:cs="Verdana"/>
                <w:sz w:val="16"/>
              </w:rPr>
            </w:pPr>
          </w:p>
          <w:p w14:paraId="33D44C5E" w14:textId="77777777" w:rsidR="00646FBB" w:rsidRDefault="00646FBB" w:rsidP="00646FBB">
            <w:pPr>
              <w:pStyle w:val="Lijstalinea"/>
              <w:spacing w:after="42" w:line="237" w:lineRule="auto"/>
              <w:ind w:right="143"/>
              <w:jc w:val="both"/>
              <w:rPr>
                <w:rFonts w:ascii="Verdana" w:eastAsia="Verdana" w:hAnsi="Verdana" w:cs="Verdana"/>
                <w:sz w:val="16"/>
              </w:rPr>
            </w:pPr>
          </w:p>
          <w:p w14:paraId="1BA484D9" w14:textId="77777777" w:rsidR="00395F56" w:rsidRPr="00506115" w:rsidRDefault="00395F56" w:rsidP="00506115">
            <w:pPr>
              <w:pStyle w:val="Lijstalinea"/>
              <w:numPr>
                <w:ilvl w:val="0"/>
                <w:numId w:val="5"/>
              </w:numPr>
              <w:rPr>
                <w:rFonts w:ascii="Verdana" w:eastAsia="Verdana" w:hAnsi="Verdana" w:cs="Verdana"/>
                <w:sz w:val="16"/>
              </w:rPr>
            </w:pPr>
            <w:r w:rsidRPr="00506115">
              <w:rPr>
                <w:rFonts w:ascii="Verdana" w:eastAsia="Verdana" w:hAnsi="Verdana" w:cs="Verdana"/>
                <w:sz w:val="16"/>
              </w:rPr>
              <w:t xml:space="preserve">De student kan verschillende methodes (onder meer methodes ten behoeve van beroepsgericht onderwijs) van zijn vakgebied vergelijken en criteria opstellen waarmee de leraar methodes kan selecteren voor zijn onderwijs. </w:t>
            </w:r>
          </w:p>
          <w:p w14:paraId="42F5EA36" w14:textId="57A2FC63" w:rsidR="00395F56" w:rsidRPr="00506115" w:rsidRDefault="00395F56" w:rsidP="00506115">
            <w:pPr>
              <w:pStyle w:val="Lijstalinea"/>
              <w:numPr>
                <w:ilvl w:val="0"/>
                <w:numId w:val="5"/>
              </w:numPr>
              <w:spacing w:after="42" w:line="237" w:lineRule="auto"/>
              <w:ind w:right="143"/>
              <w:jc w:val="both"/>
              <w:rPr>
                <w:rFonts w:ascii="Verdana" w:eastAsia="Verdana" w:hAnsi="Verdana" w:cs="Verdana"/>
                <w:sz w:val="16"/>
              </w:rPr>
            </w:pPr>
            <w:r w:rsidRPr="00506115">
              <w:rPr>
                <w:rFonts w:ascii="Verdana" w:eastAsia="Verdana" w:hAnsi="Verdana" w:cs="Verdana"/>
                <w:sz w:val="16"/>
              </w:rPr>
              <w:t>De student kan onderwijs uitvoeren en leren organiseren waarbij hij de samenwerking, zelfwerkzaamheid en zelfstandigheid</w:t>
            </w:r>
            <w:r>
              <w:rPr>
                <w:rFonts w:ascii="Verdana" w:eastAsia="Verdana" w:hAnsi="Verdana" w:cs="Verdana"/>
                <w:sz w:val="16"/>
              </w:rPr>
              <w:t xml:space="preserve"> </w:t>
            </w:r>
            <w:r w:rsidRPr="00506115">
              <w:rPr>
                <w:rFonts w:ascii="Verdana" w:eastAsia="Verdana" w:hAnsi="Verdana" w:cs="Verdana"/>
                <w:sz w:val="16"/>
              </w:rPr>
              <w:t xml:space="preserve">van leerlingen stimuleert.  </w:t>
            </w:r>
          </w:p>
          <w:p w14:paraId="6F26F0D5" w14:textId="77777777" w:rsidR="00395F56" w:rsidRPr="00506115" w:rsidRDefault="00395F56" w:rsidP="00506115">
            <w:pPr>
              <w:pStyle w:val="Lijstalinea"/>
              <w:numPr>
                <w:ilvl w:val="0"/>
                <w:numId w:val="5"/>
              </w:numPr>
              <w:spacing w:after="42" w:line="237" w:lineRule="auto"/>
              <w:ind w:right="143"/>
              <w:jc w:val="both"/>
              <w:rPr>
                <w:rFonts w:ascii="Verdana" w:eastAsia="Verdana" w:hAnsi="Verdana" w:cs="Verdana"/>
                <w:sz w:val="16"/>
              </w:rPr>
            </w:pPr>
            <w:r w:rsidRPr="00506115">
              <w:rPr>
                <w:rFonts w:ascii="Verdana" w:eastAsia="Verdana" w:hAnsi="Verdana" w:cs="Verdana"/>
                <w:sz w:val="16"/>
              </w:rPr>
              <w:t xml:space="preserve">De student kan bruikbare en betrouwbare voortgangsinformatie verzamelen en analyseren en op grond daarvan zijn onderwijs waar nodig bijstellen. </w:t>
            </w:r>
          </w:p>
          <w:p w14:paraId="73419B7B" w14:textId="77777777" w:rsidR="00395F56" w:rsidRDefault="00395F56" w:rsidP="00506115">
            <w:pPr>
              <w:spacing w:after="42" w:line="237" w:lineRule="auto"/>
              <w:ind w:left="360" w:right="143"/>
              <w:jc w:val="both"/>
              <w:rPr>
                <w:rFonts w:ascii="Verdana" w:eastAsia="Verdana" w:hAnsi="Verdana" w:cs="Verdana"/>
                <w:sz w:val="16"/>
              </w:rPr>
            </w:pPr>
          </w:p>
          <w:p w14:paraId="6EF85AE0" w14:textId="77777777" w:rsidR="00395F56" w:rsidRPr="00AE2088" w:rsidRDefault="00395F56" w:rsidP="00114FFF">
            <w:pPr>
              <w:ind w:left="1"/>
              <w:rPr>
                <w:rFonts w:ascii="Verdana" w:eastAsia="Verdana" w:hAnsi="Verdana" w:cs="Verdana"/>
                <w:b/>
                <w:bCs/>
                <w:sz w:val="16"/>
              </w:rPr>
            </w:pPr>
            <w:r w:rsidRPr="00AE2088">
              <w:rPr>
                <w:rFonts w:ascii="Verdana" w:eastAsia="Verdana" w:hAnsi="Verdana" w:cs="Verdana"/>
                <w:b/>
                <w:bCs/>
                <w:sz w:val="16"/>
              </w:rPr>
              <w:t xml:space="preserve">Kernkwaliteiten:Kritisch, onderzoekend </w:t>
            </w:r>
          </w:p>
          <w:p w14:paraId="48C32DC6" w14:textId="77777777" w:rsidR="00395F56" w:rsidRDefault="00395F56" w:rsidP="00114FFF">
            <w:pPr>
              <w:ind w:left="1"/>
              <w:rPr>
                <w:rFonts w:ascii="Verdana" w:eastAsia="Verdana" w:hAnsi="Verdana" w:cs="Verdana"/>
                <w:b/>
                <w:bCs/>
                <w:sz w:val="16"/>
              </w:rPr>
            </w:pPr>
            <w:r w:rsidRPr="00AE2088">
              <w:rPr>
                <w:rFonts w:ascii="Verdana" w:eastAsia="Verdana" w:hAnsi="Verdana" w:cs="Verdana"/>
                <w:b/>
                <w:bCs/>
                <w:sz w:val="16"/>
              </w:rPr>
              <w:t>en ontwikkelingsgericht</w:t>
            </w:r>
            <w:r>
              <w:rPr>
                <w:rFonts w:ascii="Verdana" w:eastAsia="Verdana" w:hAnsi="Verdana" w:cs="Verdana"/>
                <w:b/>
                <w:bCs/>
                <w:sz w:val="16"/>
              </w:rPr>
              <w:t>:</w:t>
            </w:r>
          </w:p>
          <w:p w14:paraId="02BFDC13" w14:textId="77777777" w:rsidR="00395F56" w:rsidRPr="00AE2088" w:rsidRDefault="00395F56" w:rsidP="00114FFF">
            <w:pPr>
              <w:ind w:left="1"/>
              <w:rPr>
                <w:rFonts w:ascii="Verdana" w:eastAsia="Verdana" w:hAnsi="Verdana" w:cs="Verdana"/>
                <w:b/>
                <w:bCs/>
                <w:sz w:val="16"/>
              </w:rPr>
            </w:pPr>
          </w:p>
          <w:p w14:paraId="156A81E6" w14:textId="77777777" w:rsidR="00395F56" w:rsidRPr="00AE2088" w:rsidRDefault="00395F56" w:rsidP="00114FFF">
            <w:pPr>
              <w:pStyle w:val="Lijstalinea"/>
              <w:numPr>
                <w:ilvl w:val="0"/>
                <w:numId w:val="12"/>
              </w:numPr>
              <w:rPr>
                <w:rFonts w:ascii="Verdana" w:eastAsia="Verdana" w:hAnsi="Verdana" w:cs="Verdana"/>
                <w:sz w:val="16"/>
              </w:rPr>
            </w:pPr>
            <w:r w:rsidRPr="00AE2088">
              <w:rPr>
                <w:rFonts w:ascii="Verdana" w:eastAsia="Verdana" w:hAnsi="Verdana" w:cs="Verdana"/>
                <w:sz w:val="16"/>
              </w:rPr>
              <w:t>De student heeft een kritisch-reflectieve houding ten opzichte van zowel het eigen handelen als de context waarin hij zich bevindt met de bedoeling de beroepscontext steeds te verbeteren en te vernieuwen.</w:t>
            </w:r>
          </w:p>
          <w:p w14:paraId="3206027D" w14:textId="77777777" w:rsidR="00395F56" w:rsidRPr="00AE2088" w:rsidRDefault="00395F56" w:rsidP="00114FFF">
            <w:pPr>
              <w:pStyle w:val="Lijstalinea"/>
              <w:numPr>
                <w:ilvl w:val="0"/>
                <w:numId w:val="12"/>
              </w:numPr>
              <w:rPr>
                <w:rFonts w:ascii="Verdana" w:eastAsia="Verdana" w:hAnsi="Verdana" w:cs="Verdana"/>
                <w:sz w:val="16"/>
              </w:rPr>
            </w:pPr>
            <w:r w:rsidRPr="00AE2088">
              <w:rPr>
                <w:rFonts w:ascii="Verdana" w:eastAsia="Verdana" w:hAnsi="Verdana" w:cs="Verdana"/>
                <w:sz w:val="16"/>
              </w:rPr>
              <w:t xml:space="preserve">Dit betekent dat de student vraagstukken en nieuwe ontwikkelingen in de praktijk kritisch en systematisch leert te onderzoeken, zodat hij actief kan bijdragen aan creatieve oplossingen. </w:t>
            </w:r>
          </w:p>
          <w:p w14:paraId="375B78D9" w14:textId="1FA0B4B7" w:rsidR="00395F56" w:rsidRPr="00506115" w:rsidRDefault="00395F56" w:rsidP="00506115">
            <w:pPr>
              <w:spacing w:after="42" w:line="237" w:lineRule="auto"/>
              <w:ind w:left="360" w:right="143"/>
              <w:jc w:val="both"/>
              <w:rPr>
                <w:rFonts w:ascii="Verdana" w:eastAsia="Verdana" w:hAnsi="Verdana" w:cs="Verdana"/>
                <w:sz w:val="16"/>
              </w:rPr>
            </w:pPr>
          </w:p>
        </w:tc>
      </w:tr>
      <w:tr w:rsidR="00395F56" w:rsidRPr="00AE2088" w14:paraId="0A079809" w14:textId="149AA5AB" w:rsidTr="008C593E">
        <w:trPr>
          <w:trHeight w:val="674"/>
        </w:trPr>
        <w:tc>
          <w:tcPr>
            <w:tcW w:w="552" w:type="pct"/>
            <w:tcBorders>
              <w:top w:val="single" w:sz="4" w:space="0" w:color="000000"/>
              <w:left w:val="single" w:sz="4" w:space="0" w:color="000000"/>
              <w:bottom w:val="single" w:sz="4" w:space="0" w:color="000000"/>
              <w:right w:val="single" w:sz="4" w:space="0" w:color="000000"/>
            </w:tcBorders>
            <w:shd w:val="clear" w:color="auto" w:fill="FDE9D9"/>
          </w:tcPr>
          <w:p w14:paraId="66C4C291" w14:textId="77777777" w:rsidR="00395F56" w:rsidRDefault="00395F56">
            <w:r>
              <w:rPr>
                <w:rFonts w:ascii="Verdana" w:eastAsia="Verdana" w:hAnsi="Verdana" w:cs="Verdana"/>
                <w:sz w:val="16"/>
              </w:rPr>
              <w:lastRenderedPageBreak/>
              <w:t xml:space="preserve">Probleem oplossende vaardigheden </w:t>
            </w:r>
          </w:p>
        </w:tc>
        <w:tc>
          <w:tcPr>
            <w:tcW w:w="1598" w:type="pct"/>
            <w:tcBorders>
              <w:top w:val="single" w:sz="4" w:space="0" w:color="000000"/>
              <w:left w:val="single" w:sz="4" w:space="0" w:color="000000"/>
              <w:bottom w:val="single" w:sz="4" w:space="0" w:color="000000"/>
              <w:right w:val="single" w:sz="4" w:space="0" w:color="000000"/>
            </w:tcBorders>
          </w:tcPr>
          <w:p w14:paraId="25690FF1" w14:textId="77777777" w:rsidR="00395F56" w:rsidRDefault="00395F56">
            <w:pPr>
              <w:ind w:left="2"/>
            </w:pPr>
            <w:r>
              <w:rPr>
                <w:rFonts w:ascii="Verdana" w:eastAsia="Verdana" w:hAnsi="Verdana" w:cs="Verdana"/>
                <w:sz w:val="16"/>
              </w:rPr>
              <w:t xml:space="preserve">Onderkent en analyseert complexe problemen in de beroepspraktijk en in het kennisdomein en lost deze op tactische, strategische en creatieve wijze op door gegevens te identificeren en te gebruiken. </w:t>
            </w:r>
          </w:p>
        </w:tc>
        <w:tc>
          <w:tcPr>
            <w:tcW w:w="1131" w:type="pct"/>
            <w:vMerge/>
            <w:tcBorders>
              <w:top w:val="nil"/>
              <w:left w:val="single" w:sz="4" w:space="0" w:color="000000"/>
              <w:bottom w:val="single" w:sz="4" w:space="0" w:color="000000"/>
              <w:right w:val="single" w:sz="4" w:space="0" w:color="000000"/>
            </w:tcBorders>
            <w:shd w:val="clear" w:color="auto" w:fill="B4C6E7" w:themeFill="accent1" w:themeFillTint="66"/>
          </w:tcPr>
          <w:p w14:paraId="4A954D2B" w14:textId="77777777" w:rsidR="00395F56" w:rsidRDefault="00395F56"/>
        </w:tc>
        <w:tc>
          <w:tcPr>
            <w:tcW w:w="1719" w:type="pct"/>
            <w:tcBorders>
              <w:top w:val="nil"/>
              <w:left w:val="single" w:sz="4" w:space="0" w:color="000000"/>
              <w:bottom w:val="single" w:sz="4" w:space="0" w:color="000000"/>
              <w:right w:val="single" w:sz="4" w:space="0" w:color="000000"/>
            </w:tcBorders>
            <w:shd w:val="clear" w:color="auto" w:fill="D9D9D9" w:themeFill="background1" w:themeFillShade="D9"/>
          </w:tcPr>
          <w:p w14:paraId="0ADDB1CB" w14:textId="22102D5B" w:rsidR="00395F56" w:rsidRPr="00AE2088" w:rsidRDefault="00395F56" w:rsidP="000F25C3">
            <w:pPr>
              <w:pStyle w:val="Lijstalinea"/>
              <w:numPr>
                <w:ilvl w:val="0"/>
                <w:numId w:val="6"/>
              </w:numPr>
              <w:rPr>
                <w:rFonts w:ascii="Verdana" w:hAnsi="Verdana"/>
                <w:sz w:val="16"/>
                <w:szCs w:val="16"/>
              </w:rPr>
            </w:pPr>
            <w:r w:rsidRPr="00AE2088">
              <w:rPr>
                <w:rFonts w:ascii="Verdana" w:hAnsi="Verdana"/>
                <w:sz w:val="16"/>
                <w:szCs w:val="16"/>
              </w:rPr>
              <w:t>De student overziet de opbouw van het curriculum van zijn vak, de plaats van zijn vak in het curriculum van de opleiding en de doorlopende leerlijnen:</w:t>
            </w:r>
            <w:r w:rsidRPr="00AE2088">
              <w:rPr>
                <w:rFonts w:ascii="Verdana" w:hAnsi="Verdana"/>
                <w:i/>
                <w:iCs/>
                <w:sz w:val="16"/>
                <w:szCs w:val="16"/>
              </w:rPr>
              <w:t xml:space="preserve"> </w:t>
            </w:r>
            <w:r w:rsidRPr="00AE2088">
              <w:rPr>
                <w:rFonts w:ascii="Verdana" w:hAnsi="Verdana"/>
                <w:sz w:val="16"/>
                <w:szCs w:val="16"/>
              </w:rPr>
              <w:t xml:space="preserve">de student is in staat om samen met zijn collega’s op basis van een (godsdienst)pedagogische visie onderbouwde keuzes te maken voor het levensbeschouwelijk curriculum die passen bij de context van de school en de leerlingpopulatie. </w:t>
            </w:r>
          </w:p>
          <w:p w14:paraId="2802EE3D" w14:textId="77777777" w:rsidR="00395F56" w:rsidRPr="00AE2088" w:rsidRDefault="00395F56" w:rsidP="00506115">
            <w:pPr>
              <w:pStyle w:val="Lijstalinea"/>
              <w:numPr>
                <w:ilvl w:val="0"/>
                <w:numId w:val="6"/>
              </w:numPr>
              <w:rPr>
                <w:rFonts w:ascii="Verdana" w:hAnsi="Verdana"/>
                <w:sz w:val="16"/>
                <w:szCs w:val="16"/>
              </w:rPr>
            </w:pPr>
            <w:r w:rsidRPr="00AE2088">
              <w:rPr>
                <w:rFonts w:ascii="Verdana" w:hAnsi="Verdana"/>
                <w:sz w:val="16"/>
                <w:szCs w:val="16"/>
              </w:rPr>
              <w:t>De student kan verschillende manieren toepassen om zowel met behulp van als los van een methode te differentiëren en recht te doen aan verschillen tussen leerlingen. Hij kan de methode aanvullen en verrijken.</w:t>
            </w:r>
          </w:p>
          <w:p w14:paraId="6CA84A99" w14:textId="77777777" w:rsidR="00395F56" w:rsidRPr="00AE2088" w:rsidRDefault="00395F56" w:rsidP="00506115">
            <w:pPr>
              <w:pStyle w:val="Lijstalinea"/>
              <w:numPr>
                <w:ilvl w:val="0"/>
                <w:numId w:val="6"/>
              </w:numPr>
              <w:rPr>
                <w:rFonts w:ascii="Verdana" w:hAnsi="Verdana"/>
                <w:sz w:val="16"/>
                <w:szCs w:val="16"/>
              </w:rPr>
            </w:pPr>
            <w:r w:rsidRPr="00AE2088">
              <w:rPr>
                <w:rFonts w:ascii="Verdana" w:hAnsi="Verdana"/>
                <w:sz w:val="16"/>
                <w:szCs w:val="16"/>
              </w:rPr>
              <w:t>De student kan ontwikkelings-, gedragsproblemen en -stoornissen signaleren en indien nodig met hulp van collega’s oplossingen zoeken of doorverwijzen.</w:t>
            </w:r>
          </w:p>
          <w:p w14:paraId="3268ABCF" w14:textId="77777777" w:rsidR="00395F56" w:rsidRDefault="00395F56" w:rsidP="00506115">
            <w:pPr>
              <w:pStyle w:val="Lijstalinea"/>
              <w:numPr>
                <w:ilvl w:val="0"/>
                <w:numId w:val="6"/>
              </w:numPr>
              <w:rPr>
                <w:rFonts w:ascii="Verdana" w:hAnsi="Verdana"/>
                <w:sz w:val="16"/>
                <w:szCs w:val="16"/>
              </w:rPr>
            </w:pPr>
            <w:r w:rsidRPr="00AE2088">
              <w:rPr>
                <w:rFonts w:ascii="Verdana" w:hAnsi="Verdana"/>
                <w:sz w:val="16"/>
                <w:szCs w:val="16"/>
              </w:rPr>
              <w:t>De student  levert een bijdrage aan burgerschapsvorming en de ontwikkeling van de leerling tot een zelfstandige en verantwoordelijke volwassene. In de context van beroepsgericht onderwijs gaat het hier om de begeleiding van de leerling bij zijn oriëntatie op beroepen en het ontwikkelen van beroepsidentiteit.</w:t>
            </w:r>
          </w:p>
          <w:p w14:paraId="0BD24FC4" w14:textId="1A6BBE1A" w:rsidR="00C96DE8" w:rsidRPr="00AE2088" w:rsidRDefault="00C96DE8" w:rsidP="00C96DE8">
            <w:pPr>
              <w:pStyle w:val="Lijstalinea"/>
              <w:rPr>
                <w:rFonts w:ascii="Verdana" w:hAnsi="Verdana"/>
                <w:sz w:val="16"/>
                <w:szCs w:val="16"/>
              </w:rPr>
            </w:pPr>
          </w:p>
        </w:tc>
      </w:tr>
      <w:tr w:rsidR="00395F56" w14:paraId="70255399" w14:textId="7865C8CC" w:rsidTr="008C593E">
        <w:trPr>
          <w:trHeight w:val="673"/>
        </w:trPr>
        <w:tc>
          <w:tcPr>
            <w:tcW w:w="552"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0604079" w14:textId="77777777" w:rsidR="00395F56" w:rsidRDefault="00395F56">
            <w:r>
              <w:rPr>
                <w:rFonts w:ascii="Verdana" w:eastAsia="Verdana" w:hAnsi="Verdana" w:cs="Verdana"/>
                <w:sz w:val="16"/>
              </w:rPr>
              <w:t xml:space="preserve">Leer en ontwikkel vaardigheden </w:t>
            </w:r>
          </w:p>
        </w:tc>
        <w:tc>
          <w:tcPr>
            <w:tcW w:w="1598" w:type="pct"/>
            <w:tcBorders>
              <w:top w:val="single" w:sz="4" w:space="0" w:color="000000"/>
              <w:left w:val="single" w:sz="4" w:space="0" w:color="000000"/>
              <w:bottom w:val="single" w:sz="4" w:space="0" w:color="000000"/>
              <w:right w:val="single" w:sz="4" w:space="0" w:color="000000"/>
            </w:tcBorders>
            <w:vAlign w:val="center"/>
          </w:tcPr>
          <w:p w14:paraId="67964C6E" w14:textId="77777777" w:rsidR="00395F56" w:rsidRDefault="00395F56" w:rsidP="00C96DE8">
            <w:r>
              <w:rPr>
                <w:rFonts w:ascii="Verdana" w:eastAsia="Verdana" w:hAnsi="Verdana" w:cs="Verdana"/>
                <w:sz w:val="16"/>
              </w:rPr>
              <w:t xml:space="preserve">Ontwikkelt zich door zelfreflectie en zelf beoordeling van eigen(leer)resultaten. </w:t>
            </w:r>
          </w:p>
        </w:tc>
        <w:tc>
          <w:tcPr>
            <w:tcW w:w="113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0E48D605" w14:textId="77777777" w:rsidR="00395F56" w:rsidRDefault="00395F56">
            <w:pPr>
              <w:ind w:left="1"/>
              <w:rPr>
                <w:rFonts w:ascii="Verdana" w:eastAsia="Verdana" w:hAnsi="Verdana" w:cs="Verdana"/>
                <w:sz w:val="16"/>
              </w:rPr>
            </w:pPr>
          </w:p>
          <w:p w14:paraId="029F171A" w14:textId="2C9287B9" w:rsidR="00395F56" w:rsidRDefault="00395F56" w:rsidP="00A80D9C">
            <w:pPr>
              <w:rPr>
                <w:rFonts w:ascii="Verdana" w:eastAsia="Verdana" w:hAnsi="Verdana" w:cs="Verdana"/>
                <w:sz w:val="16"/>
              </w:rPr>
            </w:pPr>
            <w:r>
              <w:rPr>
                <w:rFonts w:ascii="Verdana" w:eastAsia="Verdana" w:hAnsi="Verdana" w:cs="Verdana"/>
                <w:sz w:val="16"/>
              </w:rPr>
              <w:t>Leervaardigheden</w:t>
            </w:r>
          </w:p>
          <w:p w14:paraId="7C5E27B5" w14:textId="77777777" w:rsidR="00395F56" w:rsidRDefault="00395F56" w:rsidP="00A80D9C">
            <w:pPr>
              <w:rPr>
                <w:rFonts w:ascii="Verdana" w:eastAsia="Verdana" w:hAnsi="Verdana" w:cs="Verdana"/>
                <w:sz w:val="16"/>
              </w:rPr>
            </w:pPr>
          </w:p>
          <w:p w14:paraId="0BFEF613" w14:textId="1B4747D9" w:rsidR="00395F56" w:rsidRDefault="00395F56">
            <w:pPr>
              <w:ind w:left="1"/>
            </w:pPr>
            <w:r>
              <w:rPr>
                <w:rFonts w:ascii="Verdana" w:eastAsia="Verdana" w:hAnsi="Verdana" w:cs="Verdana"/>
                <w:sz w:val="16"/>
              </w:rPr>
              <w:t xml:space="preserve">Bezit de leervaardigheden die noodzakelijk zijn om een vervolgstudie die een hoog niveau van autonomie veronderstelt aan te gaan. </w:t>
            </w:r>
          </w:p>
        </w:tc>
        <w:tc>
          <w:tcPr>
            <w:tcW w:w="17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C741A37" w14:textId="2B6A1B9A" w:rsidR="00395F56" w:rsidRPr="00506115" w:rsidRDefault="00395F56" w:rsidP="00506115">
            <w:pPr>
              <w:numPr>
                <w:ilvl w:val="0"/>
                <w:numId w:val="11"/>
              </w:numPr>
              <w:rPr>
                <w:rFonts w:ascii="Verdana" w:eastAsia="Verdana" w:hAnsi="Verdana" w:cs="Verdana"/>
                <w:sz w:val="16"/>
              </w:rPr>
            </w:pPr>
            <w:r w:rsidRPr="00506115">
              <w:rPr>
                <w:rFonts w:ascii="Verdana" w:eastAsia="Verdana" w:hAnsi="Verdana" w:cs="Verdana"/>
                <w:sz w:val="16"/>
              </w:rPr>
              <w:t xml:space="preserve">De student reflecteert op zijn vakdidactische aanpak en gebruikt feedback van anderen om zijn eigen ontwikkeling te analyseren, bij te stellen en zelfsturing te geven.  </w:t>
            </w:r>
          </w:p>
          <w:p w14:paraId="17020472" w14:textId="3FBB01E0" w:rsidR="00395F56" w:rsidRDefault="00395F56" w:rsidP="00AE2088">
            <w:pPr>
              <w:numPr>
                <w:ilvl w:val="0"/>
                <w:numId w:val="11"/>
              </w:numPr>
              <w:rPr>
                <w:rFonts w:ascii="Verdana" w:eastAsia="Verdana" w:hAnsi="Verdana" w:cs="Verdana"/>
                <w:sz w:val="16"/>
              </w:rPr>
            </w:pPr>
            <w:r w:rsidRPr="00506115">
              <w:rPr>
                <w:rFonts w:ascii="Verdana" w:eastAsia="Verdana" w:hAnsi="Verdana" w:cs="Verdana"/>
                <w:sz w:val="16"/>
              </w:rPr>
              <w:t xml:space="preserve">De student reflecteert op zijn pedagogische aanpak en gebruikt feedback van anderen om zijn eigen ontwikkeling te analyseren, bij te stellen en zelfsturing te geven.  De </w:t>
            </w:r>
            <w:r>
              <w:rPr>
                <w:rFonts w:ascii="Verdana" w:eastAsia="Verdana" w:hAnsi="Verdana" w:cs="Verdana"/>
                <w:sz w:val="16"/>
              </w:rPr>
              <w:t>student</w:t>
            </w:r>
            <w:r w:rsidRPr="00506115">
              <w:rPr>
                <w:rFonts w:ascii="Verdana" w:eastAsia="Verdana" w:hAnsi="Verdana" w:cs="Verdana"/>
                <w:sz w:val="16"/>
              </w:rPr>
              <w:t xml:space="preserve"> vraagt advies aan deskundigen buiten de context van de schoolorganisatie.</w:t>
            </w:r>
          </w:p>
          <w:p w14:paraId="0443C12D" w14:textId="365683CF" w:rsidR="00395F56" w:rsidRDefault="00395F56" w:rsidP="00114FFF">
            <w:pPr>
              <w:rPr>
                <w:rFonts w:ascii="Verdana" w:eastAsia="Verdana" w:hAnsi="Verdana" w:cs="Verdana"/>
                <w:sz w:val="16"/>
              </w:rPr>
            </w:pPr>
          </w:p>
          <w:p w14:paraId="057A9901" w14:textId="77777777" w:rsidR="00395F56" w:rsidRDefault="00395F56" w:rsidP="00114FFF">
            <w:pPr>
              <w:rPr>
                <w:rFonts w:ascii="Verdana" w:eastAsia="Verdana" w:hAnsi="Verdana" w:cs="Verdana"/>
                <w:sz w:val="16"/>
              </w:rPr>
            </w:pPr>
          </w:p>
          <w:p w14:paraId="10E28B30" w14:textId="77777777" w:rsidR="00395F56" w:rsidRPr="00AE2088" w:rsidRDefault="00395F56" w:rsidP="00114FFF">
            <w:pPr>
              <w:ind w:left="1"/>
              <w:rPr>
                <w:rFonts w:ascii="Verdana" w:eastAsia="Verdana" w:hAnsi="Verdana" w:cs="Verdana"/>
                <w:b/>
                <w:bCs/>
                <w:sz w:val="16"/>
              </w:rPr>
            </w:pPr>
            <w:r w:rsidRPr="00AE2088">
              <w:rPr>
                <w:rFonts w:ascii="Verdana" w:eastAsia="Verdana" w:hAnsi="Verdana" w:cs="Verdana"/>
                <w:b/>
                <w:bCs/>
                <w:sz w:val="16"/>
              </w:rPr>
              <w:t xml:space="preserve">Kernkwaliteiten:Kritisch, onderzoekend </w:t>
            </w:r>
          </w:p>
          <w:p w14:paraId="5E026449" w14:textId="77777777" w:rsidR="00395F56" w:rsidRDefault="00395F56" w:rsidP="00114FFF">
            <w:pPr>
              <w:ind w:left="1"/>
              <w:rPr>
                <w:rFonts w:ascii="Verdana" w:eastAsia="Verdana" w:hAnsi="Verdana" w:cs="Verdana"/>
                <w:b/>
                <w:bCs/>
                <w:sz w:val="16"/>
              </w:rPr>
            </w:pPr>
            <w:r w:rsidRPr="00AE2088">
              <w:rPr>
                <w:rFonts w:ascii="Verdana" w:eastAsia="Verdana" w:hAnsi="Verdana" w:cs="Verdana"/>
                <w:b/>
                <w:bCs/>
                <w:sz w:val="16"/>
              </w:rPr>
              <w:t>en ontwikkelingsgericht</w:t>
            </w:r>
            <w:r>
              <w:rPr>
                <w:rFonts w:ascii="Verdana" w:eastAsia="Verdana" w:hAnsi="Verdana" w:cs="Verdana"/>
                <w:b/>
                <w:bCs/>
                <w:sz w:val="16"/>
              </w:rPr>
              <w:t>:</w:t>
            </w:r>
          </w:p>
          <w:p w14:paraId="35FDFE96" w14:textId="77777777" w:rsidR="00395F56" w:rsidRPr="00506115" w:rsidRDefault="00395F56" w:rsidP="00114FFF">
            <w:pPr>
              <w:rPr>
                <w:rFonts w:ascii="Verdana" w:eastAsia="Verdana" w:hAnsi="Verdana" w:cs="Verdana"/>
                <w:sz w:val="16"/>
              </w:rPr>
            </w:pPr>
          </w:p>
          <w:p w14:paraId="3CF5108F" w14:textId="77777777" w:rsidR="00395F56" w:rsidRPr="00AE2088" w:rsidRDefault="00395F56" w:rsidP="00114FFF">
            <w:pPr>
              <w:pStyle w:val="Lijstalinea"/>
              <w:numPr>
                <w:ilvl w:val="0"/>
                <w:numId w:val="12"/>
              </w:numPr>
              <w:rPr>
                <w:rFonts w:ascii="Verdana" w:eastAsia="Verdana" w:hAnsi="Verdana" w:cs="Verdana"/>
                <w:sz w:val="16"/>
              </w:rPr>
            </w:pPr>
            <w:r w:rsidRPr="00AE2088">
              <w:rPr>
                <w:rFonts w:ascii="Verdana" w:eastAsia="Verdana" w:hAnsi="Verdana" w:cs="Verdana"/>
                <w:sz w:val="16"/>
              </w:rPr>
              <w:t>De student heeft het lef én het vermogen om zelf na te denken over de doelen en de kwaliteit van onderwijs, kan de eigen visie daarop onderbouwen en daarover met anderen (zoals leerlingen, collega’s, ouders) in gesprek gaan. De student ziet het ‘blijven leren’ als een middel om de toekomstbestendige leraar te kunnen zijn.</w:t>
            </w:r>
          </w:p>
          <w:p w14:paraId="73D53896" w14:textId="77777777" w:rsidR="00395F56" w:rsidRDefault="00395F56">
            <w:pPr>
              <w:ind w:left="1"/>
              <w:rPr>
                <w:rFonts w:ascii="Verdana" w:eastAsia="Verdana" w:hAnsi="Verdana" w:cs="Verdana"/>
                <w:sz w:val="16"/>
              </w:rPr>
            </w:pPr>
          </w:p>
        </w:tc>
      </w:tr>
      <w:tr w:rsidR="00395F56" w14:paraId="77C2170A" w14:textId="32FD8A5F" w:rsidTr="008C593E">
        <w:trPr>
          <w:trHeight w:val="822"/>
        </w:trPr>
        <w:tc>
          <w:tcPr>
            <w:tcW w:w="552"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6304F829" w14:textId="77777777" w:rsidR="00395F56" w:rsidRDefault="00395F56">
            <w:r>
              <w:rPr>
                <w:rFonts w:ascii="Verdana" w:eastAsia="Verdana" w:hAnsi="Verdana" w:cs="Verdana"/>
                <w:sz w:val="16"/>
              </w:rPr>
              <w:t xml:space="preserve">Informatie vaardigheden </w:t>
            </w:r>
          </w:p>
        </w:tc>
        <w:tc>
          <w:tcPr>
            <w:tcW w:w="1598" w:type="pct"/>
            <w:tcBorders>
              <w:top w:val="single" w:sz="4" w:space="0" w:color="000000"/>
              <w:left w:val="single" w:sz="4" w:space="0" w:color="000000"/>
              <w:bottom w:val="single" w:sz="4" w:space="0" w:color="000000"/>
              <w:right w:val="single" w:sz="4" w:space="0" w:color="000000"/>
            </w:tcBorders>
          </w:tcPr>
          <w:p w14:paraId="50B1262B" w14:textId="77777777" w:rsidR="00395F56" w:rsidRDefault="00395F56">
            <w:pPr>
              <w:ind w:left="2"/>
            </w:pPr>
            <w:r>
              <w:rPr>
                <w:rFonts w:ascii="Verdana" w:eastAsia="Verdana" w:hAnsi="Verdana" w:cs="Verdana"/>
                <w:sz w:val="16"/>
              </w:rPr>
              <w:t xml:space="preserve">Verzamelt en analyseert op een verantwoorde, kritische manier brede, verdiepte en gedetailleerde beroepsgerelateerde of wetenschappelijke informatie over een beperkte reeks van basis theorieën, principes en concepten van en gerelateerd aan een beroep of kennisdomein, evenals beperkte informatie over enkele belangrijke actuele onderwerpen en specialismen gerelateerd aan het beroep of kennisdomein en geeft deze informatie weer. </w:t>
            </w:r>
          </w:p>
        </w:tc>
        <w:tc>
          <w:tcPr>
            <w:tcW w:w="113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7122154" w14:textId="77777777" w:rsidR="00395F56" w:rsidRDefault="00395F56">
            <w:pPr>
              <w:ind w:left="1"/>
            </w:pPr>
            <w:r>
              <w:rPr>
                <w:rFonts w:ascii="Verdana" w:eastAsia="Verdana" w:hAnsi="Verdana" w:cs="Verdana"/>
                <w:sz w:val="16"/>
              </w:rPr>
              <w:t>Is in staat om informatie, ideeën en oplossingen over te brengen op een publiek bestaande uit specialisten of niet-specialisten.</w:t>
            </w:r>
            <w:r>
              <w:rPr>
                <w:rFonts w:ascii="Verdana" w:eastAsia="Verdana" w:hAnsi="Verdana" w:cs="Verdana"/>
                <w:color w:val="FF0000"/>
                <w:sz w:val="16"/>
              </w:rPr>
              <w:t xml:space="preserve"> </w:t>
            </w:r>
          </w:p>
        </w:tc>
        <w:tc>
          <w:tcPr>
            <w:tcW w:w="17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DFD2B4" w14:textId="0780DFB1" w:rsidR="00395F56" w:rsidRDefault="00395F56" w:rsidP="00AE2088">
            <w:pPr>
              <w:pStyle w:val="Lijstalinea"/>
              <w:numPr>
                <w:ilvl w:val="0"/>
                <w:numId w:val="12"/>
              </w:numPr>
              <w:rPr>
                <w:rFonts w:ascii="Verdana" w:eastAsia="Verdana" w:hAnsi="Verdana" w:cs="Verdana"/>
                <w:sz w:val="16"/>
              </w:rPr>
            </w:pPr>
            <w:r w:rsidRPr="00AE2088">
              <w:rPr>
                <w:rFonts w:ascii="Verdana" w:eastAsia="Verdana" w:hAnsi="Verdana" w:cs="Verdana"/>
                <w:sz w:val="16"/>
              </w:rPr>
              <w:t xml:space="preserve">De student legt uit en verantwoordt zijn vakdidactische aanpak van zijn onderwijs aan de hand van de concepten (theorieën, principes, wetmatigheden) uit de kennisbasis. </w:t>
            </w:r>
          </w:p>
          <w:p w14:paraId="76124D2F" w14:textId="77777777" w:rsidR="00395F56" w:rsidRPr="00AE2088" w:rsidRDefault="00395F56" w:rsidP="00AE2088">
            <w:pPr>
              <w:pStyle w:val="Lijstalinea"/>
              <w:rPr>
                <w:rFonts w:ascii="Verdana" w:eastAsia="Verdana" w:hAnsi="Verdana" w:cs="Verdana"/>
                <w:sz w:val="16"/>
              </w:rPr>
            </w:pPr>
          </w:p>
          <w:p w14:paraId="43B22A6A" w14:textId="643EFD55" w:rsidR="00395F56" w:rsidRPr="00114FFF" w:rsidRDefault="00395F56" w:rsidP="00114FFF">
            <w:pPr>
              <w:rPr>
                <w:rFonts w:ascii="Verdana" w:eastAsia="Verdana" w:hAnsi="Verdana" w:cs="Verdana"/>
                <w:sz w:val="16"/>
              </w:rPr>
            </w:pPr>
          </w:p>
        </w:tc>
      </w:tr>
      <w:tr w:rsidR="00395F56" w14:paraId="10D0B60D" w14:textId="748EEF2A" w:rsidTr="008C593E">
        <w:trPr>
          <w:trHeight w:val="674"/>
        </w:trPr>
        <w:tc>
          <w:tcPr>
            <w:tcW w:w="552" w:type="pct"/>
            <w:tcBorders>
              <w:top w:val="single" w:sz="4" w:space="0" w:color="000000"/>
              <w:left w:val="single" w:sz="4" w:space="0" w:color="000000"/>
              <w:bottom w:val="single" w:sz="4" w:space="0" w:color="000000"/>
              <w:right w:val="single" w:sz="4" w:space="0" w:color="000000"/>
            </w:tcBorders>
            <w:shd w:val="clear" w:color="auto" w:fill="FDE9D9"/>
            <w:vAlign w:val="center"/>
          </w:tcPr>
          <w:p w14:paraId="01F5C00F" w14:textId="77777777" w:rsidR="00395F56" w:rsidRDefault="00395F56">
            <w:r>
              <w:rPr>
                <w:rFonts w:ascii="Verdana" w:eastAsia="Verdana" w:hAnsi="Verdana" w:cs="Verdana"/>
                <w:sz w:val="16"/>
              </w:rPr>
              <w:t xml:space="preserve">Communicatie vaardigheden </w:t>
            </w:r>
          </w:p>
        </w:tc>
        <w:tc>
          <w:tcPr>
            <w:tcW w:w="1598" w:type="pct"/>
            <w:tcBorders>
              <w:top w:val="single" w:sz="4" w:space="0" w:color="000000"/>
              <w:left w:val="single" w:sz="4" w:space="0" w:color="000000"/>
              <w:bottom w:val="single" w:sz="4" w:space="0" w:color="000000"/>
              <w:right w:val="single" w:sz="4" w:space="0" w:color="000000"/>
            </w:tcBorders>
          </w:tcPr>
          <w:p w14:paraId="4BD5AB5B" w14:textId="77777777" w:rsidR="00395F56" w:rsidRDefault="00395F56">
            <w:pPr>
              <w:ind w:left="2"/>
            </w:pPr>
            <w:r>
              <w:rPr>
                <w:rFonts w:ascii="Verdana" w:eastAsia="Verdana" w:hAnsi="Verdana" w:cs="Verdana"/>
                <w:sz w:val="16"/>
              </w:rPr>
              <w:t xml:space="preserve">Communiceert doelgericht op basis van in de context en beroepspraktijk geldende conventies met gelijken, specialisten en niet-specialisten, leidinggevenden en cliënten. </w:t>
            </w:r>
          </w:p>
        </w:tc>
        <w:tc>
          <w:tcPr>
            <w:tcW w:w="1131" w:type="pct"/>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5FEB56DB" w14:textId="77777777" w:rsidR="00395F56" w:rsidRDefault="00395F56">
            <w:pPr>
              <w:ind w:left="1"/>
              <w:rPr>
                <w:rFonts w:ascii="Verdana" w:eastAsia="Verdana" w:hAnsi="Verdana" w:cs="Verdana"/>
                <w:sz w:val="16"/>
              </w:rPr>
            </w:pPr>
          </w:p>
          <w:p w14:paraId="7B879225" w14:textId="0464436A" w:rsidR="00395F56" w:rsidRDefault="00395F56">
            <w:pPr>
              <w:ind w:left="1"/>
              <w:rPr>
                <w:rFonts w:ascii="Verdana" w:eastAsia="Verdana" w:hAnsi="Verdana" w:cs="Verdana"/>
                <w:sz w:val="16"/>
              </w:rPr>
            </w:pPr>
            <w:r>
              <w:rPr>
                <w:rFonts w:ascii="Verdana" w:eastAsia="Verdana" w:hAnsi="Verdana" w:cs="Verdana"/>
                <w:sz w:val="16"/>
              </w:rPr>
              <w:t>Communicatie</w:t>
            </w:r>
          </w:p>
          <w:p w14:paraId="157ADD1A" w14:textId="77777777" w:rsidR="00395F56" w:rsidRDefault="00395F56">
            <w:pPr>
              <w:ind w:left="1"/>
              <w:rPr>
                <w:rFonts w:ascii="Verdana" w:eastAsia="Verdana" w:hAnsi="Verdana" w:cs="Verdana"/>
                <w:sz w:val="16"/>
              </w:rPr>
            </w:pPr>
          </w:p>
          <w:p w14:paraId="5F1BACD5" w14:textId="626FF143" w:rsidR="00395F56" w:rsidRDefault="00395F56">
            <w:pPr>
              <w:ind w:left="1"/>
            </w:pPr>
            <w:r>
              <w:rPr>
                <w:rFonts w:ascii="Verdana" w:eastAsia="Verdana" w:hAnsi="Verdana" w:cs="Verdana"/>
                <w:sz w:val="16"/>
              </w:rPr>
              <w:t xml:space="preserve">Is in staat om informatie, ideeën en oplossingen over te brengen op een publiek bestaande uit specialisten of niet-specialisten. </w:t>
            </w:r>
          </w:p>
        </w:tc>
        <w:tc>
          <w:tcPr>
            <w:tcW w:w="171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368F84" w14:textId="247B5848" w:rsidR="00395F56" w:rsidRPr="00CD0A2B" w:rsidRDefault="00395F56" w:rsidP="000F25C3">
            <w:pPr>
              <w:pStyle w:val="Lijstalinea"/>
              <w:numPr>
                <w:ilvl w:val="0"/>
                <w:numId w:val="4"/>
              </w:numPr>
              <w:rPr>
                <w:rFonts w:ascii="Verdana" w:eastAsia="Verdana" w:hAnsi="Verdana" w:cs="Verdana"/>
                <w:sz w:val="16"/>
              </w:rPr>
            </w:pPr>
            <w:r w:rsidRPr="00CD0A2B">
              <w:rPr>
                <w:rFonts w:ascii="Verdana" w:eastAsia="Verdana" w:hAnsi="Verdana" w:cs="Verdana"/>
                <w:sz w:val="16"/>
              </w:rPr>
              <w:t xml:space="preserve">De student creëert een stimulerend, ondersteunend leerklimaat door vertrouwen te wekken bij zijn leerlingen en een veilig pedagogisch klimaat te scheppen en levert hiermee een bijdrage aan de sociaal-emotionele en morele ontwikkeling van zijn leerlingen.  </w:t>
            </w:r>
          </w:p>
          <w:p w14:paraId="684AF63A" w14:textId="77777777" w:rsidR="00395F56" w:rsidRDefault="00395F56" w:rsidP="000F25C3">
            <w:pPr>
              <w:numPr>
                <w:ilvl w:val="0"/>
                <w:numId w:val="4"/>
              </w:numPr>
              <w:rPr>
                <w:rFonts w:ascii="Verdana" w:eastAsia="Verdana" w:hAnsi="Verdana" w:cs="Verdana"/>
                <w:sz w:val="16"/>
              </w:rPr>
            </w:pPr>
            <w:r w:rsidRPr="00CD0A2B">
              <w:rPr>
                <w:rFonts w:ascii="Verdana" w:eastAsia="Verdana" w:hAnsi="Verdana" w:cs="Verdana"/>
                <w:sz w:val="16"/>
              </w:rPr>
              <w:t>De student creëert een leerklimaat waarin de leerlingen ruimte voelen voor het maken van vergissingen en fouten.</w:t>
            </w:r>
          </w:p>
          <w:p w14:paraId="6CE2ACD3" w14:textId="77777777" w:rsidR="00395F56" w:rsidRDefault="00395F56" w:rsidP="000F25C3">
            <w:pPr>
              <w:pStyle w:val="Lijstalinea"/>
              <w:numPr>
                <w:ilvl w:val="0"/>
                <w:numId w:val="4"/>
              </w:numPr>
              <w:rPr>
                <w:rFonts w:ascii="Verdana" w:eastAsia="Verdana" w:hAnsi="Verdana" w:cs="Verdana"/>
                <w:sz w:val="16"/>
              </w:rPr>
            </w:pPr>
            <w:r w:rsidRPr="00DF6D40">
              <w:rPr>
                <w:rFonts w:ascii="Verdana" w:eastAsia="Verdana" w:hAnsi="Verdana" w:cs="Verdana"/>
                <w:sz w:val="16"/>
              </w:rPr>
              <w:t xml:space="preserve">De student creëert bovendien een leerklimaat waarin ruimte is voor religieuze en levensbeschouwelijke diversiteit en waarin moeilijke/ gevoelige  onderwerpen bespreekbaar zijn. </w:t>
            </w:r>
          </w:p>
          <w:p w14:paraId="2DFA724A" w14:textId="27BBDB8E" w:rsidR="00395F56" w:rsidRPr="00DF6D40" w:rsidRDefault="00395F56" w:rsidP="000F25C3">
            <w:pPr>
              <w:pStyle w:val="Lijstalinea"/>
              <w:numPr>
                <w:ilvl w:val="0"/>
                <w:numId w:val="4"/>
              </w:numPr>
              <w:rPr>
                <w:rFonts w:ascii="Verdana" w:eastAsia="Verdana" w:hAnsi="Verdana" w:cs="Verdana"/>
                <w:sz w:val="16"/>
              </w:rPr>
            </w:pPr>
            <w:r w:rsidRPr="00DF6D40">
              <w:rPr>
                <w:rFonts w:ascii="Verdana" w:eastAsia="Verdana" w:hAnsi="Verdana" w:cs="Verdana"/>
                <w:sz w:val="16"/>
              </w:rPr>
              <w:t>De student begeleidt, mede gevoed door de rooms-katholieke visie op onderwijs (de vorming van de hele mens), de persoonsvorming van leerlingen op levensbeschouwelijk en ethisch gebied.</w:t>
            </w:r>
          </w:p>
          <w:p w14:paraId="6C2CB0E3" w14:textId="6DBC3505" w:rsidR="00395F56" w:rsidRPr="00CD0A2B" w:rsidRDefault="00395F56" w:rsidP="00DF6D40">
            <w:pPr>
              <w:ind w:left="1"/>
              <w:rPr>
                <w:rFonts w:ascii="Verdana" w:eastAsia="Verdana" w:hAnsi="Verdana" w:cs="Verdana"/>
                <w:sz w:val="16"/>
              </w:rPr>
            </w:pPr>
            <w:r w:rsidRPr="00CD0A2B">
              <w:rPr>
                <w:rFonts w:ascii="Verdana" w:eastAsia="Verdana" w:hAnsi="Verdana" w:cs="Verdana"/>
                <w:sz w:val="16"/>
              </w:rPr>
              <w:t xml:space="preserve"> </w:t>
            </w:r>
          </w:p>
          <w:p w14:paraId="2A7A0E81" w14:textId="77777777" w:rsidR="00395F56" w:rsidRDefault="00395F56">
            <w:pPr>
              <w:rPr>
                <w:rFonts w:ascii="Verdana" w:eastAsia="Verdana" w:hAnsi="Verdana" w:cs="Verdana"/>
                <w:sz w:val="16"/>
              </w:rPr>
            </w:pPr>
          </w:p>
        </w:tc>
      </w:tr>
      <w:tr w:rsidR="00395F56" w14:paraId="53090950" w14:textId="53AC1C7F" w:rsidTr="008C593E">
        <w:trPr>
          <w:trHeight w:val="496"/>
        </w:trPr>
        <w:tc>
          <w:tcPr>
            <w:tcW w:w="552" w:type="pct"/>
            <w:tcBorders>
              <w:top w:val="single" w:sz="4" w:space="0" w:color="000000"/>
              <w:left w:val="single" w:sz="4" w:space="0" w:color="000000"/>
              <w:bottom w:val="nil"/>
              <w:right w:val="single" w:sz="4" w:space="0" w:color="000000"/>
            </w:tcBorders>
            <w:shd w:val="clear" w:color="auto" w:fill="FDE9D9"/>
          </w:tcPr>
          <w:p w14:paraId="31E4C15A" w14:textId="77777777" w:rsidR="00395F56" w:rsidRDefault="00395F56"/>
        </w:tc>
        <w:tc>
          <w:tcPr>
            <w:tcW w:w="1598" w:type="pct"/>
            <w:tcBorders>
              <w:top w:val="single" w:sz="4" w:space="0" w:color="000000"/>
              <w:left w:val="single" w:sz="4" w:space="0" w:color="000000"/>
              <w:bottom w:val="nil"/>
              <w:right w:val="single" w:sz="4" w:space="0" w:color="000000"/>
            </w:tcBorders>
          </w:tcPr>
          <w:p w14:paraId="2FDA6F1D" w14:textId="77777777" w:rsidR="00395F56" w:rsidRDefault="00395F56">
            <w:pPr>
              <w:ind w:left="2"/>
            </w:pPr>
            <w:r>
              <w:rPr>
                <w:rFonts w:ascii="Verdana" w:eastAsia="Verdana" w:hAnsi="Verdana" w:cs="Verdana"/>
                <w:sz w:val="16"/>
              </w:rPr>
              <w:t xml:space="preserve">Werkt samen met gelijken, specialisten en niet-specialisten, leidinggevenden en cliënten. </w:t>
            </w:r>
          </w:p>
        </w:tc>
        <w:tc>
          <w:tcPr>
            <w:tcW w:w="1131" w:type="pct"/>
            <w:tcBorders>
              <w:top w:val="single" w:sz="4" w:space="0" w:color="000000"/>
              <w:left w:val="single" w:sz="4" w:space="0" w:color="000000"/>
              <w:bottom w:val="nil"/>
              <w:right w:val="single" w:sz="4" w:space="0" w:color="000000"/>
            </w:tcBorders>
            <w:shd w:val="clear" w:color="auto" w:fill="B4C6E7" w:themeFill="accent1" w:themeFillTint="66"/>
          </w:tcPr>
          <w:p w14:paraId="69E58812" w14:textId="77777777" w:rsidR="00395F56" w:rsidRDefault="00395F56"/>
        </w:tc>
        <w:tc>
          <w:tcPr>
            <w:tcW w:w="1719" w:type="pct"/>
            <w:tcBorders>
              <w:top w:val="single" w:sz="4" w:space="0" w:color="000000"/>
              <w:left w:val="single" w:sz="4" w:space="0" w:color="000000"/>
              <w:bottom w:val="nil"/>
              <w:right w:val="single" w:sz="4" w:space="0" w:color="000000"/>
            </w:tcBorders>
            <w:shd w:val="clear" w:color="auto" w:fill="D9D9D9" w:themeFill="background1" w:themeFillShade="D9"/>
          </w:tcPr>
          <w:p w14:paraId="0CCE15D9" w14:textId="0D6620D9" w:rsidR="00395F56" w:rsidRDefault="00395F56" w:rsidP="00114FFF">
            <w:pPr>
              <w:numPr>
                <w:ilvl w:val="0"/>
                <w:numId w:val="6"/>
              </w:numPr>
            </w:pPr>
            <w:r w:rsidRPr="00506115">
              <w:rPr>
                <w:rFonts w:ascii="Verdana" w:hAnsi="Verdana"/>
                <w:sz w:val="16"/>
                <w:szCs w:val="16"/>
              </w:rPr>
              <w:t xml:space="preserve">De student kan vanuit zijn inhoudelijke expertise in samenwerking met zijn collega´s en de omgeving van de school bijdragen aan de breedte, de samenhang en de actualiteit van het curriculum van zijn school. In de context van het beroepsgerichte onderwijs houdt dit ook in dat hij in staat is samen met praktijkbegeleiders leerlingen te begeleiden in de werkcontext. </w:t>
            </w:r>
          </w:p>
        </w:tc>
      </w:tr>
      <w:tr w:rsidR="00395F56" w14:paraId="586A35BD" w14:textId="2879B6C6" w:rsidTr="008C593E">
        <w:trPr>
          <w:trHeight w:val="1612"/>
        </w:trPr>
        <w:tc>
          <w:tcPr>
            <w:tcW w:w="552" w:type="pct"/>
            <w:tcBorders>
              <w:top w:val="nil"/>
              <w:left w:val="single" w:sz="4" w:space="0" w:color="000000"/>
              <w:bottom w:val="single" w:sz="4" w:space="0" w:color="000000"/>
              <w:right w:val="single" w:sz="4" w:space="0" w:color="000000"/>
            </w:tcBorders>
            <w:shd w:val="clear" w:color="auto" w:fill="FDE9D9"/>
          </w:tcPr>
          <w:p w14:paraId="1CB71DC7" w14:textId="77777777" w:rsidR="00395F56" w:rsidRDefault="00395F56">
            <w:r>
              <w:rPr>
                <w:rFonts w:ascii="Verdana" w:eastAsia="Verdana" w:hAnsi="Verdana" w:cs="Verdana"/>
                <w:sz w:val="16"/>
              </w:rPr>
              <w:t xml:space="preserve">Verantwoorde- lijkheid en Zelfstandigheid </w:t>
            </w:r>
          </w:p>
        </w:tc>
        <w:tc>
          <w:tcPr>
            <w:tcW w:w="1598" w:type="pct"/>
            <w:tcBorders>
              <w:top w:val="nil"/>
              <w:left w:val="single" w:sz="4" w:space="0" w:color="000000"/>
              <w:bottom w:val="single" w:sz="4" w:space="0" w:color="000000"/>
              <w:right w:val="single" w:sz="4" w:space="0" w:color="000000"/>
            </w:tcBorders>
          </w:tcPr>
          <w:p w14:paraId="37FE1B5C" w14:textId="77777777" w:rsidR="00395F56" w:rsidRDefault="00395F56">
            <w:pPr>
              <w:spacing w:after="91" w:line="238" w:lineRule="auto"/>
              <w:ind w:left="2"/>
            </w:pPr>
            <w:r>
              <w:rPr>
                <w:rFonts w:ascii="Verdana" w:eastAsia="Verdana" w:hAnsi="Verdana" w:cs="Verdana"/>
                <w:sz w:val="16"/>
              </w:rPr>
              <w:t xml:space="preserve">Draagt verantwoordelijkheid voor resultaten van eigen werk en studie en het resultaat van het werk van anderen.  </w:t>
            </w:r>
          </w:p>
          <w:p w14:paraId="2A6C5783" w14:textId="77777777" w:rsidR="00395F56" w:rsidRDefault="00395F56">
            <w:pPr>
              <w:spacing w:after="94" w:line="235" w:lineRule="auto"/>
              <w:ind w:left="2"/>
            </w:pPr>
            <w:r>
              <w:rPr>
                <w:rFonts w:ascii="Verdana" w:eastAsia="Verdana" w:hAnsi="Verdana" w:cs="Verdana"/>
                <w:sz w:val="16"/>
              </w:rPr>
              <w:t xml:space="preserve">Draagt gedeelde verantwoordelijkheid voor het aansturen van processen en de professionele ontwikkeling van personen en groepen. </w:t>
            </w:r>
          </w:p>
          <w:p w14:paraId="1966142F" w14:textId="77777777" w:rsidR="00395F56" w:rsidRDefault="00395F56">
            <w:pPr>
              <w:ind w:left="2"/>
            </w:pPr>
            <w:r>
              <w:rPr>
                <w:rFonts w:ascii="Verdana" w:eastAsia="Verdana" w:hAnsi="Verdana" w:cs="Verdana"/>
                <w:sz w:val="16"/>
              </w:rPr>
              <w:t xml:space="preserve">Verzamelt en interpreteert relevante gegevens met het doel een oordeel te vormen dat mede gebaseerd is op het afwegen van relevante sociaalmaatschappelijke, beroepsmatige, wetenschappelijke of ethische aspecten.  </w:t>
            </w:r>
          </w:p>
        </w:tc>
        <w:tc>
          <w:tcPr>
            <w:tcW w:w="1131" w:type="pct"/>
            <w:tcBorders>
              <w:top w:val="nil"/>
              <w:left w:val="single" w:sz="4" w:space="0" w:color="000000"/>
              <w:bottom w:val="single" w:sz="4" w:space="0" w:color="000000"/>
              <w:right w:val="single" w:sz="4" w:space="0" w:color="000000"/>
            </w:tcBorders>
            <w:shd w:val="clear" w:color="auto" w:fill="B4C6E7" w:themeFill="accent1" w:themeFillTint="66"/>
          </w:tcPr>
          <w:p w14:paraId="7C210F82" w14:textId="77777777" w:rsidR="00395F56" w:rsidRDefault="00395F56">
            <w:pPr>
              <w:ind w:left="1"/>
            </w:pPr>
            <w:r>
              <w:rPr>
                <w:rFonts w:ascii="Verdana" w:eastAsia="Verdana" w:hAnsi="Verdana" w:cs="Verdana"/>
                <w:sz w:val="16"/>
              </w:rPr>
              <w:t xml:space="preserve">Is in staat om relevante gegevens te verzamelen en interpreteren (meestal op het vakgebied) met het doel een oordeel te vormen dat mede gebaseerd is op het afwegen van relevante sociaal-maatschappelijke, wetenschappelijke of ethische aspecten. </w:t>
            </w:r>
            <w:r>
              <w:rPr>
                <w:rFonts w:ascii="Verdana" w:eastAsia="Verdana" w:hAnsi="Verdana" w:cs="Verdana"/>
                <w:color w:val="FF0000"/>
                <w:sz w:val="16"/>
              </w:rPr>
              <w:t xml:space="preserve"> </w:t>
            </w:r>
          </w:p>
        </w:tc>
        <w:tc>
          <w:tcPr>
            <w:tcW w:w="1719" w:type="pct"/>
            <w:tcBorders>
              <w:top w:val="nil"/>
              <w:left w:val="single" w:sz="4" w:space="0" w:color="000000"/>
              <w:bottom w:val="single" w:sz="4" w:space="0" w:color="000000"/>
              <w:right w:val="single" w:sz="4" w:space="0" w:color="000000"/>
            </w:tcBorders>
            <w:shd w:val="clear" w:color="auto" w:fill="D9D9D9" w:themeFill="background1" w:themeFillShade="D9"/>
          </w:tcPr>
          <w:p w14:paraId="2EFB7977" w14:textId="77777777" w:rsidR="00395F56" w:rsidRPr="00506115" w:rsidRDefault="00395F56" w:rsidP="00506115">
            <w:pPr>
              <w:pStyle w:val="Lijstalinea"/>
              <w:numPr>
                <w:ilvl w:val="0"/>
                <w:numId w:val="6"/>
              </w:numPr>
              <w:rPr>
                <w:rFonts w:ascii="Verdana" w:eastAsia="Verdana" w:hAnsi="Verdana" w:cs="Verdana"/>
                <w:sz w:val="16"/>
              </w:rPr>
            </w:pPr>
            <w:r w:rsidRPr="00506115">
              <w:rPr>
                <w:rFonts w:ascii="Verdana" w:eastAsia="Verdana" w:hAnsi="Verdana" w:cs="Verdana"/>
                <w:sz w:val="16"/>
              </w:rPr>
              <w:t>De student kan zijn onderwijs en zijn pedagogische omgang met zijn leerlingen uitleggen en verantwoorden aan anderen die bij de leerlingen betrokken zijn.</w:t>
            </w:r>
          </w:p>
          <w:p w14:paraId="31C9BAE1" w14:textId="77777777" w:rsidR="00395F56" w:rsidRDefault="00395F56" w:rsidP="00506115">
            <w:pPr>
              <w:pStyle w:val="Lijstalinea"/>
              <w:numPr>
                <w:ilvl w:val="0"/>
                <w:numId w:val="6"/>
              </w:numPr>
              <w:rPr>
                <w:rFonts w:ascii="Verdana" w:eastAsia="Verdana" w:hAnsi="Verdana" w:cs="Verdana"/>
                <w:sz w:val="16"/>
              </w:rPr>
            </w:pPr>
            <w:r w:rsidRPr="00506115">
              <w:rPr>
                <w:rFonts w:ascii="Verdana" w:eastAsia="Verdana" w:hAnsi="Verdana" w:cs="Verdana"/>
                <w:sz w:val="16"/>
              </w:rPr>
              <w:t>Schoolidentiteit: de student levert in samenwerking met zijn collega’s een constructieve bijdrage aan de confessionele/ levensbeschouwelijke identiteit van de school.</w:t>
            </w:r>
          </w:p>
          <w:p w14:paraId="11B4C9E2" w14:textId="77777777" w:rsidR="00395F56" w:rsidRDefault="00395F56" w:rsidP="00506115">
            <w:pPr>
              <w:rPr>
                <w:rFonts w:ascii="Verdana" w:eastAsia="Verdana" w:hAnsi="Verdana" w:cs="Verdana"/>
                <w:sz w:val="16"/>
              </w:rPr>
            </w:pPr>
          </w:p>
          <w:p w14:paraId="2BCB522A" w14:textId="77777777" w:rsidR="00395F56" w:rsidRDefault="00395F56" w:rsidP="00506115">
            <w:pPr>
              <w:rPr>
                <w:rFonts w:ascii="Verdana" w:eastAsia="Verdana" w:hAnsi="Verdana" w:cs="Verdana"/>
                <w:b/>
                <w:bCs/>
                <w:sz w:val="16"/>
              </w:rPr>
            </w:pPr>
            <w:r w:rsidRPr="00AE2088">
              <w:rPr>
                <w:rFonts w:ascii="Verdana" w:eastAsia="Verdana" w:hAnsi="Verdana" w:cs="Verdana"/>
                <w:b/>
                <w:bCs/>
                <w:sz w:val="16"/>
              </w:rPr>
              <w:t>Kernkwaliteiten:Samenwerkend</w:t>
            </w:r>
            <w:r>
              <w:rPr>
                <w:rFonts w:ascii="Verdana" w:eastAsia="Verdana" w:hAnsi="Verdana" w:cs="Verdana"/>
                <w:b/>
                <w:bCs/>
                <w:sz w:val="16"/>
              </w:rPr>
              <w:t>:</w:t>
            </w:r>
          </w:p>
          <w:p w14:paraId="607EB204" w14:textId="1D06DFFB" w:rsidR="00395F56" w:rsidRPr="00AE2088" w:rsidRDefault="00395F56" w:rsidP="00506115">
            <w:pPr>
              <w:rPr>
                <w:rFonts w:ascii="Verdana" w:eastAsia="Verdana" w:hAnsi="Verdana" w:cs="Verdana"/>
                <w:b/>
                <w:bCs/>
                <w:sz w:val="16"/>
              </w:rPr>
            </w:pPr>
            <w:r w:rsidRPr="00AE2088">
              <w:rPr>
                <w:rFonts w:ascii="Verdana" w:eastAsia="Verdana" w:hAnsi="Verdana" w:cs="Verdana"/>
                <w:b/>
                <w:bCs/>
                <w:sz w:val="16"/>
              </w:rPr>
              <w:tab/>
            </w:r>
          </w:p>
          <w:p w14:paraId="7BB65F97" w14:textId="77777777" w:rsidR="00395F56" w:rsidRDefault="00395F56" w:rsidP="00AE2088">
            <w:pPr>
              <w:pStyle w:val="Lijstalinea"/>
              <w:numPr>
                <w:ilvl w:val="0"/>
                <w:numId w:val="13"/>
              </w:numPr>
              <w:rPr>
                <w:rFonts w:ascii="Verdana" w:eastAsia="Verdana" w:hAnsi="Verdana" w:cs="Verdana"/>
                <w:sz w:val="16"/>
              </w:rPr>
            </w:pPr>
            <w:r w:rsidRPr="00AE2088">
              <w:rPr>
                <w:rFonts w:ascii="Verdana" w:eastAsia="Verdana" w:hAnsi="Verdana" w:cs="Verdana"/>
                <w:sz w:val="16"/>
              </w:rPr>
              <w:t>De student handelt als lid van een team binnen het leernetwerk rondom de leerling, dat zich zowel in de school als daar buiten bevindt. Hij is daarbij effectief in zijn communiceren, is proactief, reflectief, nieuwsgierig en verbindt partijen met elkaar.</w:t>
            </w:r>
          </w:p>
          <w:p w14:paraId="6065A38B" w14:textId="2206D8C2" w:rsidR="00395F56" w:rsidRPr="00AE2088" w:rsidRDefault="00395F56" w:rsidP="00114FFF">
            <w:pPr>
              <w:pStyle w:val="Lijstalinea"/>
              <w:rPr>
                <w:rFonts w:ascii="Verdana" w:eastAsia="Verdana" w:hAnsi="Verdana" w:cs="Verdana"/>
                <w:sz w:val="16"/>
              </w:rPr>
            </w:pPr>
          </w:p>
        </w:tc>
      </w:tr>
    </w:tbl>
    <w:p w14:paraId="2D387E5E" w14:textId="6EDF0E26" w:rsidR="00695441" w:rsidRDefault="00287BB7" w:rsidP="00AE2088">
      <w:pPr>
        <w:spacing w:after="0"/>
        <w:jc w:val="both"/>
      </w:pPr>
      <w:r>
        <w:rPr>
          <w:rFonts w:ascii="Verdana" w:eastAsia="Verdana" w:hAnsi="Verdana" w:cs="Verdana"/>
          <w:sz w:val="16"/>
        </w:rPr>
        <w:t xml:space="preserve"> </w:t>
      </w:r>
    </w:p>
    <w:sectPr w:rsidR="00695441" w:rsidSect="0069544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7F80C" w14:textId="77777777" w:rsidR="00077447" w:rsidRDefault="00077447" w:rsidP="00287BB7">
      <w:pPr>
        <w:spacing w:after="0" w:line="240" w:lineRule="auto"/>
      </w:pPr>
      <w:r>
        <w:separator/>
      </w:r>
    </w:p>
  </w:endnote>
  <w:endnote w:type="continuationSeparator" w:id="0">
    <w:p w14:paraId="0FEFFBAF" w14:textId="77777777" w:rsidR="00077447" w:rsidRDefault="00077447" w:rsidP="0028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34C82" w14:textId="77777777" w:rsidR="00077447" w:rsidRDefault="00077447" w:rsidP="00287BB7">
      <w:pPr>
        <w:spacing w:after="0" w:line="240" w:lineRule="auto"/>
      </w:pPr>
      <w:r>
        <w:separator/>
      </w:r>
    </w:p>
  </w:footnote>
  <w:footnote w:type="continuationSeparator" w:id="0">
    <w:p w14:paraId="40E7143B" w14:textId="77777777" w:rsidR="00077447" w:rsidRDefault="00077447" w:rsidP="00287B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0635C"/>
    <w:multiLevelType w:val="hybridMultilevel"/>
    <w:tmpl w:val="D03E724E"/>
    <w:lvl w:ilvl="0" w:tplc="81D41810">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89056B"/>
    <w:multiLevelType w:val="hybridMultilevel"/>
    <w:tmpl w:val="D55CAD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9771912"/>
    <w:multiLevelType w:val="hybridMultilevel"/>
    <w:tmpl w:val="4B58DA3E"/>
    <w:lvl w:ilvl="0" w:tplc="D9645A0E">
      <w:start w:val="1"/>
      <w:numFmt w:val="decimal"/>
      <w:lvlText w:val="%1."/>
      <w:lvlJc w:val="left"/>
      <w:pPr>
        <w:ind w:left="361" w:hanging="360"/>
      </w:pPr>
      <w:rPr>
        <w:rFonts w:hint="default"/>
      </w:rPr>
    </w:lvl>
    <w:lvl w:ilvl="1" w:tplc="04130019" w:tentative="1">
      <w:start w:val="1"/>
      <w:numFmt w:val="lowerLetter"/>
      <w:lvlText w:val="%2."/>
      <w:lvlJc w:val="left"/>
      <w:pPr>
        <w:ind w:left="1081" w:hanging="360"/>
      </w:pPr>
    </w:lvl>
    <w:lvl w:ilvl="2" w:tplc="0413001B" w:tentative="1">
      <w:start w:val="1"/>
      <w:numFmt w:val="lowerRoman"/>
      <w:lvlText w:val="%3."/>
      <w:lvlJc w:val="right"/>
      <w:pPr>
        <w:ind w:left="1801" w:hanging="180"/>
      </w:pPr>
    </w:lvl>
    <w:lvl w:ilvl="3" w:tplc="0413000F" w:tentative="1">
      <w:start w:val="1"/>
      <w:numFmt w:val="decimal"/>
      <w:lvlText w:val="%4."/>
      <w:lvlJc w:val="left"/>
      <w:pPr>
        <w:ind w:left="2521" w:hanging="360"/>
      </w:pPr>
    </w:lvl>
    <w:lvl w:ilvl="4" w:tplc="04130019" w:tentative="1">
      <w:start w:val="1"/>
      <w:numFmt w:val="lowerLetter"/>
      <w:lvlText w:val="%5."/>
      <w:lvlJc w:val="left"/>
      <w:pPr>
        <w:ind w:left="3241" w:hanging="360"/>
      </w:pPr>
    </w:lvl>
    <w:lvl w:ilvl="5" w:tplc="0413001B" w:tentative="1">
      <w:start w:val="1"/>
      <w:numFmt w:val="lowerRoman"/>
      <w:lvlText w:val="%6."/>
      <w:lvlJc w:val="right"/>
      <w:pPr>
        <w:ind w:left="3961" w:hanging="180"/>
      </w:pPr>
    </w:lvl>
    <w:lvl w:ilvl="6" w:tplc="0413000F" w:tentative="1">
      <w:start w:val="1"/>
      <w:numFmt w:val="decimal"/>
      <w:lvlText w:val="%7."/>
      <w:lvlJc w:val="left"/>
      <w:pPr>
        <w:ind w:left="4681" w:hanging="360"/>
      </w:pPr>
    </w:lvl>
    <w:lvl w:ilvl="7" w:tplc="04130019" w:tentative="1">
      <w:start w:val="1"/>
      <w:numFmt w:val="lowerLetter"/>
      <w:lvlText w:val="%8."/>
      <w:lvlJc w:val="left"/>
      <w:pPr>
        <w:ind w:left="5401" w:hanging="360"/>
      </w:pPr>
    </w:lvl>
    <w:lvl w:ilvl="8" w:tplc="0413001B" w:tentative="1">
      <w:start w:val="1"/>
      <w:numFmt w:val="lowerRoman"/>
      <w:lvlText w:val="%9."/>
      <w:lvlJc w:val="right"/>
      <w:pPr>
        <w:ind w:left="6121" w:hanging="180"/>
      </w:pPr>
    </w:lvl>
  </w:abstractNum>
  <w:abstractNum w:abstractNumId="3" w15:restartNumberingAfterBreak="0">
    <w:nsid w:val="1FF00026"/>
    <w:multiLevelType w:val="hybridMultilevel"/>
    <w:tmpl w:val="F5EE4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B15D78"/>
    <w:multiLevelType w:val="hybridMultilevel"/>
    <w:tmpl w:val="EBD84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D64D0B"/>
    <w:multiLevelType w:val="hybridMultilevel"/>
    <w:tmpl w:val="AFD057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B07B88"/>
    <w:multiLevelType w:val="hybridMultilevel"/>
    <w:tmpl w:val="C392730C"/>
    <w:lvl w:ilvl="0" w:tplc="0413000F">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0C63982"/>
    <w:multiLevelType w:val="hybridMultilevel"/>
    <w:tmpl w:val="C60C40A2"/>
    <w:lvl w:ilvl="0" w:tplc="04130001">
      <w:start w:val="1"/>
      <w:numFmt w:val="bullet"/>
      <w:lvlText w:val=""/>
      <w:lvlJc w:val="left"/>
      <w:pPr>
        <w:ind w:left="720" w:hanging="360"/>
      </w:pPr>
      <w:rPr>
        <w:rFonts w:ascii="Symbol" w:hAnsi="Symbol"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432723C"/>
    <w:multiLevelType w:val="hybridMultilevel"/>
    <w:tmpl w:val="D03E724E"/>
    <w:lvl w:ilvl="0" w:tplc="81D41810">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D025A5"/>
    <w:multiLevelType w:val="hybridMultilevel"/>
    <w:tmpl w:val="3244DC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3B11B2"/>
    <w:multiLevelType w:val="hybridMultilevel"/>
    <w:tmpl w:val="F6DC1E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5412C29"/>
    <w:multiLevelType w:val="hybridMultilevel"/>
    <w:tmpl w:val="B66038D2"/>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E3962A3"/>
    <w:multiLevelType w:val="hybridMultilevel"/>
    <w:tmpl w:val="D03E724E"/>
    <w:lvl w:ilvl="0" w:tplc="81D41810">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4DD2306"/>
    <w:multiLevelType w:val="hybridMultilevel"/>
    <w:tmpl w:val="AF10A74E"/>
    <w:lvl w:ilvl="0" w:tplc="04130001">
      <w:start w:val="1"/>
      <w:numFmt w:val="bullet"/>
      <w:lvlText w:val=""/>
      <w:lvlJc w:val="left"/>
      <w:pPr>
        <w:ind w:left="721" w:hanging="360"/>
      </w:pPr>
      <w:rPr>
        <w:rFonts w:ascii="Symbol" w:hAnsi="Symbol" w:hint="default"/>
      </w:rPr>
    </w:lvl>
    <w:lvl w:ilvl="1" w:tplc="04130003" w:tentative="1">
      <w:start w:val="1"/>
      <w:numFmt w:val="bullet"/>
      <w:lvlText w:val="o"/>
      <w:lvlJc w:val="left"/>
      <w:pPr>
        <w:ind w:left="1441" w:hanging="360"/>
      </w:pPr>
      <w:rPr>
        <w:rFonts w:ascii="Courier New" w:hAnsi="Courier New" w:cs="Courier New" w:hint="default"/>
      </w:rPr>
    </w:lvl>
    <w:lvl w:ilvl="2" w:tplc="04130005" w:tentative="1">
      <w:start w:val="1"/>
      <w:numFmt w:val="bullet"/>
      <w:lvlText w:val=""/>
      <w:lvlJc w:val="left"/>
      <w:pPr>
        <w:ind w:left="2161" w:hanging="360"/>
      </w:pPr>
      <w:rPr>
        <w:rFonts w:ascii="Wingdings" w:hAnsi="Wingdings" w:hint="default"/>
      </w:rPr>
    </w:lvl>
    <w:lvl w:ilvl="3" w:tplc="04130001" w:tentative="1">
      <w:start w:val="1"/>
      <w:numFmt w:val="bullet"/>
      <w:lvlText w:val=""/>
      <w:lvlJc w:val="left"/>
      <w:pPr>
        <w:ind w:left="2881" w:hanging="360"/>
      </w:pPr>
      <w:rPr>
        <w:rFonts w:ascii="Symbol" w:hAnsi="Symbol" w:hint="default"/>
      </w:rPr>
    </w:lvl>
    <w:lvl w:ilvl="4" w:tplc="04130003" w:tentative="1">
      <w:start w:val="1"/>
      <w:numFmt w:val="bullet"/>
      <w:lvlText w:val="o"/>
      <w:lvlJc w:val="left"/>
      <w:pPr>
        <w:ind w:left="3601" w:hanging="360"/>
      </w:pPr>
      <w:rPr>
        <w:rFonts w:ascii="Courier New" w:hAnsi="Courier New" w:cs="Courier New" w:hint="default"/>
      </w:rPr>
    </w:lvl>
    <w:lvl w:ilvl="5" w:tplc="04130005" w:tentative="1">
      <w:start w:val="1"/>
      <w:numFmt w:val="bullet"/>
      <w:lvlText w:val=""/>
      <w:lvlJc w:val="left"/>
      <w:pPr>
        <w:ind w:left="4321" w:hanging="360"/>
      </w:pPr>
      <w:rPr>
        <w:rFonts w:ascii="Wingdings" w:hAnsi="Wingdings" w:hint="default"/>
      </w:rPr>
    </w:lvl>
    <w:lvl w:ilvl="6" w:tplc="04130001" w:tentative="1">
      <w:start w:val="1"/>
      <w:numFmt w:val="bullet"/>
      <w:lvlText w:val=""/>
      <w:lvlJc w:val="left"/>
      <w:pPr>
        <w:ind w:left="5041" w:hanging="360"/>
      </w:pPr>
      <w:rPr>
        <w:rFonts w:ascii="Symbol" w:hAnsi="Symbol" w:hint="default"/>
      </w:rPr>
    </w:lvl>
    <w:lvl w:ilvl="7" w:tplc="04130003" w:tentative="1">
      <w:start w:val="1"/>
      <w:numFmt w:val="bullet"/>
      <w:lvlText w:val="o"/>
      <w:lvlJc w:val="left"/>
      <w:pPr>
        <w:ind w:left="5761" w:hanging="360"/>
      </w:pPr>
      <w:rPr>
        <w:rFonts w:ascii="Courier New" w:hAnsi="Courier New" w:cs="Courier New" w:hint="default"/>
      </w:rPr>
    </w:lvl>
    <w:lvl w:ilvl="8" w:tplc="04130005" w:tentative="1">
      <w:start w:val="1"/>
      <w:numFmt w:val="bullet"/>
      <w:lvlText w:val=""/>
      <w:lvlJc w:val="left"/>
      <w:pPr>
        <w:ind w:left="6481" w:hanging="360"/>
      </w:pPr>
      <w:rPr>
        <w:rFonts w:ascii="Wingdings" w:hAnsi="Wingdings" w:hint="default"/>
      </w:rPr>
    </w:lvl>
  </w:abstractNum>
  <w:num w:numId="1">
    <w:abstractNumId w:val="2"/>
  </w:num>
  <w:num w:numId="2">
    <w:abstractNumId w:val="0"/>
  </w:num>
  <w:num w:numId="3">
    <w:abstractNumId w:val="6"/>
  </w:num>
  <w:num w:numId="4">
    <w:abstractNumId w:val="11"/>
  </w:num>
  <w:num w:numId="5">
    <w:abstractNumId w:val="1"/>
  </w:num>
  <w:num w:numId="6">
    <w:abstractNumId w:val="9"/>
  </w:num>
  <w:num w:numId="7">
    <w:abstractNumId w:val="10"/>
  </w:num>
  <w:num w:numId="8">
    <w:abstractNumId w:val="12"/>
  </w:num>
  <w:num w:numId="9">
    <w:abstractNumId w:val="8"/>
  </w:num>
  <w:num w:numId="10">
    <w:abstractNumId w:val="13"/>
  </w:num>
  <w:num w:numId="11">
    <w:abstractNumId w:val="7"/>
  </w:num>
  <w:num w:numId="12">
    <w:abstractNumId w:val="4"/>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441"/>
    <w:rsid w:val="00077447"/>
    <w:rsid w:val="00096CCA"/>
    <w:rsid w:val="000D432C"/>
    <w:rsid w:val="000F0CCA"/>
    <w:rsid w:val="000F25C3"/>
    <w:rsid w:val="000F3547"/>
    <w:rsid w:val="00113EDE"/>
    <w:rsid w:val="00114FFF"/>
    <w:rsid w:val="001C04CA"/>
    <w:rsid w:val="001C2942"/>
    <w:rsid w:val="00267A42"/>
    <w:rsid w:val="00287BB7"/>
    <w:rsid w:val="00353B16"/>
    <w:rsid w:val="00395F56"/>
    <w:rsid w:val="003E3353"/>
    <w:rsid w:val="00445BD9"/>
    <w:rsid w:val="004A5EC1"/>
    <w:rsid w:val="004B5AD8"/>
    <w:rsid w:val="004E48D3"/>
    <w:rsid w:val="00506115"/>
    <w:rsid w:val="00506240"/>
    <w:rsid w:val="005427BD"/>
    <w:rsid w:val="00584F11"/>
    <w:rsid w:val="005A075E"/>
    <w:rsid w:val="00646FBB"/>
    <w:rsid w:val="00695441"/>
    <w:rsid w:val="007121E5"/>
    <w:rsid w:val="007B5983"/>
    <w:rsid w:val="007C5B6D"/>
    <w:rsid w:val="008406C3"/>
    <w:rsid w:val="0084168B"/>
    <w:rsid w:val="00896860"/>
    <w:rsid w:val="008B35AE"/>
    <w:rsid w:val="008C593E"/>
    <w:rsid w:val="00907417"/>
    <w:rsid w:val="009975D6"/>
    <w:rsid w:val="009C7648"/>
    <w:rsid w:val="009E4F66"/>
    <w:rsid w:val="00A25EE7"/>
    <w:rsid w:val="00A80D9C"/>
    <w:rsid w:val="00AE2088"/>
    <w:rsid w:val="00B2469A"/>
    <w:rsid w:val="00B62689"/>
    <w:rsid w:val="00BC4796"/>
    <w:rsid w:val="00C079B0"/>
    <w:rsid w:val="00C352BD"/>
    <w:rsid w:val="00C721DC"/>
    <w:rsid w:val="00C96DE8"/>
    <w:rsid w:val="00CD0A2B"/>
    <w:rsid w:val="00D71A91"/>
    <w:rsid w:val="00D93466"/>
    <w:rsid w:val="00DD090D"/>
    <w:rsid w:val="00DF6D40"/>
    <w:rsid w:val="00E2356C"/>
    <w:rsid w:val="00EA43BB"/>
    <w:rsid w:val="00EB263A"/>
    <w:rsid w:val="00EB2E27"/>
    <w:rsid w:val="00EE5E44"/>
    <w:rsid w:val="00F45C42"/>
    <w:rsid w:val="00F81923"/>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855E"/>
  <w15:chartTrackingRefBased/>
  <w15:docId w15:val="{CC2DA122-A9C8-4DB7-AEF5-C4E9E5CDB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235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rsid w:val="00287BB7"/>
    <w:pPr>
      <w:spacing w:after="0"/>
    </w:pPr>
    <w:rPr>
      <w:rFonts w:ascii="Verdana" w:eastAsia="Verdana" w:hAnsi="Verdana" w:cs="Verdana"/>
      <w:color w:val="000000"/>
      <w:sz w:val="14"/>
      <w:lang w:eastAsia="nl-NL"/>
    </w:rPr>
  </w:style>
  <w:style w:type="character" w:customStyle="1" w:styleId="footnotedescriptionChar">
    <w:name w:val="footnote description Char"/>
    <w:link w:val="footnotedescription"/>
    <w:rsid w:val="00287BB7"/>
    <w:rPr>
      <w:rFonts w:ascii="Verdana" w:eastAsia="Verdana" w:hAnsi="Verdana" w:cs="Verdana"/>
      <w:color w:val="000000"/>
      <w:sz w:val="14"/>
      <w:lang w:eastAsia="nl-NL"/>
    </w:rPr>
  </w:style>
  <w:style w:type="character" w:customStyle="1" w:styleId="footnotemark">
    <w:name w:val="footnote mark"/>
    <w:hidden/>
    <w:rsid w:val="00287BB7"/>
    <w:rPr>
      <w:rFonts w:ascii="Verdana" w:eastAsia="Verdana" w:hAnsi="Verdana" w:cs="Verdana"/>
      <w:color w:val="000000"/>
      <w:sz w:val="14"/>
      <w:vertAlign w:val="superscript"/>
    </w:rPr>
  </w:style>
  <w:style w:type="table" w:customStyle="1" w:styleId="TableGrid">
    <w:name w:val="TableGrid"/>
    <w:rsid w:val="00287BB7"/>
    <w:pPr>
      <w:spacing w:after="0" w:line="240" w:lineRule="auto"/>
    </w:pPr>
    <w:rPr>
      <w:rFonts w:eastAsiaTheme="minorEastAsia"/>
      <w:lang w:eastAsia="nl-NL"/>
    </w:rPr>
    <w:tblPr>
      <w:tblCellMar>
        <w:top w:w="0" w:type="dxa"/>
        <w:left w:w="0" w:type="dxa"/>
        <w:bottom w:w="0" w:type="dxa"/>
        <w:right w:w="0" w:type="dxa"/>
      </w:tblCellMar>
    </w:tblPr>
  </w:style>
  <w:style w:type="paragraph" w:styleId="Lijstalinea">
    <w:name w:val="List Paragraph"/>
    <w:basedOn w:val="Standaard"/>
    <w:uiPriority w:val="34"/>
    <w:qFormat/>
    <w:rsid w:val="008B35AE"/>
    <w:pPr>
      <w:ind w:left="720"/>
      <w:contextualSpacing/>
    </w:pPr>
  </w:style>
  <w:style w:type="character" w:customStyle="1" w:styleId="Kop1Char">
    <w:name w:val="Kop 1 Char"/>
    <w:basedOn w:val="Standaardalinea-lettertype"/>
    <w:link w:val="Kop1"/>
    <w:uiPriority w:val="9"/>
    <w:rsid w:val="00E235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7B02BA352F2C4BAB146C6F31E122CF" ma:contentTypeVersion="13" ma:contentTypeDescription="Een nieuw document maken." ma:contentTypeScope="" ma:versionID="e5bf3045c2604d04e0d7ddd7cae3d14c">
  <xsd:schema xmlns:xsd="http://www.w3.org/2001/XMLSchema" xmlns:xs="http://www.w3.org/2001/XMLSchema" xmlns:p="http://schemas.microsoft.com/office/2006/metadata/properties" xmlns:ns2="71511728-e686-43e9-8698-a3919ad29234" xmlns:ns3="d0ac59ab-32cf-43df-8111-2759b8e86e1b" targetNamespace="http://schemas.microsoft.com/office/2006/metadata/properties" ma:root="true" ma:fieldsID="d1c9f76efb3639cdee7969e838c0b710" ns2:_="" ns3:_="">
    <xsd:import namespace="71511728-e686-43e9-8698-a3919ad29234"/>
    <xsd:import namespace="d0ac59ab-32cf-43df-8111-2759b8e86e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511728-e686-43e9-8698-a3919ad29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c59ab-32cf-43df-8111-2759b8e86e1b"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B3A8D-B64C-4827-AA70-FC87F20230C9}">
  <ds:schemaRefs>
    <ds:schemaRef ds:uri="http://schemas.microsoft.com/sharepoint/v3/contenttype/forms"/>
  </ds:schemaRefs>
</ds:datastoreItem>
</file>

<file path=customXml/itemProps2.xml><?xml version="1.0" encoding="utf-8"?>
<ds:datastoreItem xmlns:ds="http://schemas.openxmlformats.org/officeDocument/2006/customXml" ds:itemID="{E97EF77A-9450-4EB3-8191-0F083BC2ABD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b3a178c-0030-41cd-a673-fa99dcc9ca8f"/>
    <ds:schemaRef ds:uri="5f3579c8-e7ac-481a-b1a2-943fae0a50ee"/>
    <ds:schemaRef ds:uri="http://www.w3.org/XML/1998/namespace"/>
    <ds:schemaRef ds:uri="http://purl.org/dc/dcmitype/"/>
  </ds:schemaRefs>
</ds:datastoreItem>
</file>

<file path=customXml/itemProps3.xml><?xml version="1.0" encoding="utf-8"?>
<ds:datastoreItem xmlns:ds="http://schemas.openxmlformats.org/officeDocument/2006/customXml" ds:itemID="{29A70929-9716-4CAF-B29B-7FD7A39B47C2}"/>
</file>

<file path=customXml/itemProps4.xml><?xml version="1.0" encoding="utf-8"?>
<ds:datastoreItem xmlns:ds="http://schemas.openxmlformats.org/officeDocument/2006/customXml" ds:itemID="{539C7DEA-85F5-4AEF-B84A-9042BE6B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1851</Words>
  <Characters>10181</Characters>
  <Application>Microsoft Office Word</Application>
  <DocSecurity>4</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Deursen-Vreeburg,Juliëtte J.M. van</dc:creator>
  <cp:keywords/>
  <dc:description/>
  <cp:lastModifiedBy>Wieringen,Willien W.C.G. van</cp:lastModifiedBy>
  <cp:revision>2</cp:revision>
  <dcterms:created xsi:type="dcterms:W3CDTF">2022-02-25T15:28:00Z</dcterms:created>
  <dcterms:modified xsi:type="dcterms:W3CDTF">2022-02-25T15:28:00Z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0x010100019F460538AE6F4C9E6006F1097A8739</vt:lpwstr>
  </property>
</Properties>
</file>